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624" w:rsidRDefault="00894624" w:rsidP="00EE6E9B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2020年度综合所得汇算清缴操作手册</w:t>
      </w:r>
    </w:p>
    <w:p w:rsidR="00EE6E9B" w:rsidRDefault="00EE6E9B" w:rsidP="00894624">
      <w:pPr>
        <w:rPr>
          <w:rFonts w:ascii="黑体" w:eastAsia="黑体" w:hAnsi="黑体" w:cs="黑体"/>
          <w:sz w:val="32"/>
          <w:szCs w:val="32"/>
        </w:rPr>
      </w:pP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一、实名登录</w:t>
      </w:r>
    </w:p>
    <w:p w:rsidR="00894624" w:rsidRDefault="00894624" w:rsidP="0089462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通过账户密码、指纹或扫脸登录，密码错误超过5次会锁定该账户，如锁定需24小时后再试或者通过【找回密码】功能解锁账户。如因更换手机无法通过获取验证码修改登录密码，可联系运维修改手机号码。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二、添加银行卡信息</w:t>
      </w:r>
    </w:p>
    <w:p w:rsidR="00894624" w:rsidRDefault="00894624" w:rsidP="0089462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登录“个人中心-银行卡”模块，根据界面提示，自行进行银行卡信息采集，填写中国境内开设的I类银行卡，可通过界面中“！”，查看银行账号说明。</w:t>
      </w:r>
    </w:p>
    <w:p w:rsidR="00894624" w:rsidRDefault="00894624" w:rsidP="0089462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可添加I类银行卡包括：</w:t>
      </w:r>
      <w:r>
        <w:rPr>
          <w:rFonts w:ascii="仿宋" w:eastAsia="仿宋" w:hAnsi="仿宋" w:hint="eastAsia"/>
          <w:sz w:val="32"/>
          <w:szCs w:val="32"/>
        </w:rPr>
        <w:t>中国工商银行、城市商业银行(乌鲁木齐银行)、城市商业银行(库尔勒银行)、农村信用合作社（新疆维吾尔自治区农村信用社联合社）、城市商业银行（新疆银行）、城市商业银行（哈密市商业银行）、城市商业银行（新疆汇和银行）、城市商业银行（昆仑银行）、中国建设银行、中国光大银行、兴业银行、中国农业银行、交通银行、华夏银行、中国邮政储蓄银行、招商银行、中国银行、中信银行、广发银行股份有限公司、上海浦东发展银行、东亚银行。</w:t>
      </w:r>
      <w:r>
        <w:rPr>
          <w:rFonts w:ascii="仿宋_GB2312" w:eastAsia="仿宋_GB2312" w:hAnsi="仿宋_GB2312" w:cs="仿宋_GB2312" w:hint="eastAsia"/>
          <w:sz w:val="32"/>
          <w:szCs w:val="32"/>
        </w:rPr>
        <w:t>（图1、图2、图3）</w:t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0C8D17DD" wp14:editId="1BD92FD6">
            <wp:extent cx="1708785" cy="3420110"/>
            <wp:effectExtent l="0" t="0" r="13335" b="8890"/>
            <wp:docPr id="3" name="图片 3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1.jpg图片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60CE135" wp14:editId="67289E7F">
            <wp:extent cx="1582420" cy="3430905"/>
            <wp:effectExtent l="0" t="0" r="2540" b="13335"/>
            <wp:docPr id="10" name="图片 10" descr="Screenshot_20210303_124012_cn.gov.tax.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0303_124012_cn.gov.tax.it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1C554BBA" wp14:editId="0F46CD07">
            <wp:extent cx="1708785" cy="3418205"/>
            <wp:effectExtent l="0" t="0" r="13335" b="10795"/>
            <wp:docPr id="4" name="图片 4" descr="C:\Users\MJ\Desktop\新建文件夹\2020年度综合所得汇算操作指引\2020年度综合所得汇算操作指引\02.先查看银行卡绑定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J\Desktop\新建文件夹\2020年度综合所得汇算操作指引\2020年度综合所得汇算操作指引\02.先查看银行卡绑定情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图1              图2             图3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三、填写或确认专项附加扣除信息</w:t>
      </w:r>
    </w:p>
    <w:p w:rsidR="00894624" w:rsidRDefault="00894624" w:rsidP="0089462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页中“专项附加扣除填报”对2020年度符合规定的六项专项附加信息进行填报。内容包括“子女教育”“继续教育”“大病医疗”“住房贷款利息”“住房租金”“赡养老人”，其中大病医疗信息可在“国家医保服务平台”中查询，2020年度数据本周开放。（图4、图5、图6）</w:t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2A3450B3" wp14:editId="34089D9F">
            <wp:extent cx="1655445" cy="3589020"/>
            <wp:effectExtent l="0" t="0" r="5715" b="7620"/>
            <wp:docPr id="6" name="图片 6" descr="mail_xj-n-tax_gov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il_xj-n-tax_gov_c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993B840" wp14:editId="431040C6">
            <wp:extent cx="1655445" cy="3591560"/>
            <wp:effectExtent l="0" t="0" r="5715" b="5080"/>
            <wp:docPr id="27" name="图片 27" descr="Screenshot_20210302_220046_cn.gov.tax.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10302_220046_cn.gov.tax.it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191B761" wp14:editId="2E350112">
            <wp:extent cx="1649095" cy="3580130"/>
            <wp:effectExtent l="0" t="0" r="12065" b="1270"/>
            <wp:docPr id="5" name="图片 5" descr="Screenshot_20210303_121304_cn.hsa.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10303_121304_cn.hsa.ap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3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图4              图5              图6</w:t>
      </w:r>
    </w:p>
    <w:p w:rsidR="00894624" w:rsidRDefault="00894624" w:rsidP="00894624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四、进入综合所得汇算申报</w:t>
      </w:r>
    </w:p>
    <w:p w:rsidR="00894624" w:rsidRDefault="00894624" w:rsidP="0089462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首先进入“汇算申报年度”，然后选择填报方式，建议使用“申报表预填服务”。（图7、图8、图9）</w:t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4276DA8B" wp14:editId="64AAD984">
            <wp:extent cx="1642110" cy="3284855"/>
            <wp:effectExtent l="0" t="0" r="3810" b="6985"/>
            <wp:docPr id="2" name="图片 2" descr="C:\Users\MJ\Desktop\新建文件夹\2020年度综合所得汇算操作指引\2020年度综合所得汇算操作指引\03.APP首页年度汇算入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J\Desktop\新建文件夹\2020年度综合所得汇算操作指引\2020年度综合所得汇算操作指引\03.APP首页年度汇算入口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96780B0" wp14:editId="62C08A58">
            <wp:extent cx="1639570" cy="3280410"/>
            <wp:effectExtent l="0" t="0" r="6350" b="11430"/>
            <wp:docPr id="28" name="图片 28" descr="C:\Users\MJ\Desktop\新建文件夹\2020年度综合所得汇算操作指引\2020年度综合所得汇算操作指引\04.进入选择汇算年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MJ\Desktop\新建文件夹\2020年度综合所得汇算操作指引\2020年度综合所得汇算操作指引\04.进入选择汇算年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F884AD5" wp14:editId="7AAB8054">
            <wp:extent cx="1645920" cy="3291840"/>
            <wp:effectExtent l="0" t="0" r="0" b="0"/>
            <wp:docPr id="7" name="图片 7" descr="C:\Users\MJ\Desktop\新建文件夹\2020年度综合所得汇算操作指引\2020年度综合所得汇算操作指引\05.选择数据填报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J\Desktop\新建文件夹\2020年度综合所得汇算操作指引\2020年度综合所得汇算操作指引\05.选择数据填报方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300" w:lineRule="exact"/>
        <w:ind w:firstLineChars="300" w:firstLine="9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图7              图8              图9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五、确定汇算基本信息</w:t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阅读申报须知,明确免于汇算申报范围，确定任职受雇单位及汇算地点（图10、图11）</w:t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20670423" wp14:editId="2B1682AA">
            <wp:extent cx="1665605" cy="3333115"/>
            <wp:effectExtent l="0" t="0" r="10795" b="4445"/>
            <wp:docPr id="8" name="图片 8" descr="C:\Users\MJ\Desktop\新建文件夹\2020年度综合所得汇算操作指引\2020年度综合所得汇算操作指引\06.已阅知晓确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J\Desktop\新建文件夹\2020年度综合所得汇算操作指引\2020年度综合所得汇算操作指引\06.已阅知晓确认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199F8655" wp14:editId="17F124CD">
            <wp:extent cx="1657350" cy="3314700"/>
            <wp:effectExtent l="0" t="0" r="3810" b="7620"/>
            <wp:docPr id="29" name="图片 29" descr="C:\Users\MJ\Desktop\新建文件夹\2020年度综合所得汇算操作指引\2020年度综合所得汇算操作指引\07.选择任职受雇单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MJ\Desktop\新建文件夹\2020年度综合所得汇算操作指引\2020年度综合所得汇算操作指引\07.选择任职受雇单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图10                图11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六、调整全年一次性奖金计税方式</w:t>
      </w:r>
    </w:p>
    <w:p w:rsidR="00894624" w:rsidRDefault="00894624" w:rsidP="0089462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进入标准申报界面后，收入项目下打开“工资薪金”，如年度内申报过全年一次性奖金内容，可选择计税方式。（图12、图13、图14）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191D8F9C" wp14:editId="1E1B23EC">
            <wp:extent cx="1668780" cy="3337560"/>
            <wp:effectExtent l="0" t="0" r="7620" b="0"/>
            <wp:docPr id="25" name="图片 25" descr="C:\Users\MJ\Desktop\新建文件夹\2020年度综合所得汇算操作指引\2020年度综合所得汇算操作指引\08-1.选择改变全年奖计税方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MJ\Desktop\新建文件夹\2020年度综合所得汇算操作指引\2020年度综合所得汇算操作指引\08-1.选择改变全年奖计税方式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123DDCD2" wp14:editId="6A4D0DB9">
            <wp:extent cx="1668780" cy="3337560"/>
            <wp:effectExtent l="0" t="0" r="7620" b="0"/>
            <wp:docPr id="24" name="图片 24" descr="C:\Users\MJ\Desktop\新建文件夹\2020年度综合所得汇算操作指引\2020年度综合所得汇算操作指引\08-2.选择改变全年奖计税方式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MJ\Desktop\新建文件夹\2020年度综合所得汇算操作指引\2020年度综合所得汇算操作指引\08-2.选择改变全年奖计税方式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29145D35" wp14:editId="0D487C6B">
            <wp:extent cx="1669415" cy="3338830"/>
            <wp:effectExtent l="0" t="0" r="6985" b="13970"/>
            <wp:docPr id="14" name="图片 14" descr="C:\Users\MJ\Desktop\新建文件夹\2020年度综合所得汇算操作指引\2020年度综合所得汇算操作指引\08-4.选择改变全年奖计税方式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MJ\Desktop\新建文件夹\2020年度综合所得汇算操作指引\2020年度综合所得汇算操作指引\08-4.选择改变全年奖计税方式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4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图12             图13            图14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七、查看收入和税前扣除明细信息</w:t>
      </w:r>
    </w:p>
    <w:p w:rsidR="00894624" w:rsidRDefault="00894624" w:rsidP="00894624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查看本人年度四项所得收入信息，费用、免税收入和税前扣除信息，如某项收入或扣除信息非本人所有，可下钻后在页面底部进行申诉，如无异常点击“下一步”进入税款计算环节。（图15）</w:t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30D9D742" wp14:editId="3023D645">
            <wp:extent cx="1557655" cy="3117215"/>
            <wp:effectExtent l="0" t="0" r="12065" b="6985"/>
            <wp:docPr id="1" name="图片 1" descr="C:\Users\MJ\Desktop\新建文件夹\2020年度综合所得汇算操作指引\2020年度综合所得汇算操作指引\09.确认汇算各项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J\Desktop\新建文件夹\2020年度综合所得汇算操作指引\2020年度综合所得汇算操作指引\09.确认汇算各项数据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34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图15</w:t>
      </w:r>
    </w:p>
    <w:p w:rsidR="00894624" w:rsidRDefault="00EE6E9B" w:rsidP="00894624">
      <w:pPr>
        <w:spacing w:line="34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八</w:t>
      </w:r>
      <w:bookmarkStart w:id="0" w:name="_GoBack"/>
      <w:bookmarkEnd w:id="0"/>
      <w:r w:rsidR="00894624">
        <w:rPr>
          <w:rFonts w:ascii="黑体" w:eastAsia="黑体" w:hAnsi="黑体" w:cs="黑体" w:hint="eastAsia"/>
          <w:sz w:val="32"/>
          <w:szCs w:val="32"/>
        </w:rPr>
        <w:t>、查看已缴税款与应补退税金额</w:t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结合计算公式查看本人已缴税款与应补退税金额，保证填报数据的真实性、准确性、完整性，如无异常点击“下一步”进入补退税环节，补税可以使用银联、支付宝、微信等支付方式。（图16、图17、图18）</w:t>
      </w: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69DFDFFE" wp14:editId="4CA105B0">
            <wp:extent cx="1617345" cy="3235960"/>
            <wp:effectExtent l="0" t="0" r="13335" b="10160"/>
            <wp:docPr id="13" name="图片 13" descr="C:\Users\MJ\Desktop\新建文件夹\2020年度综合所得汇算操作指引\2020年度综合所得汇算操作指引\10.最终税款计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MJ\Desktop\新建文件夹\2020年度综合所得汇算操作指引\2020年度综合所得汇算操作指引\10.最终税款计税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586418C9" wp14:editId="1317CDC9">
            <wp:extent cx="1626870" cy="3255645"/>
            <wp:effectExtent l="0" t="0" r="3810" b="5715"/>
            <wp:docPr id="19" name="图片 19" descr="C:\Users\MJ\Desktop\新建文件夹\2020年度综合所得汇算操作指引\2020年度综合所得汇算操作指引\12.申请退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MJ\Desktop\新建文件夹\2020年度综合所得汇算操作指引\2020年度综合所得汇算操作指引\12.申请退税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133E47AD" wp14:editId="57507F67">
            <wp:extent cx="1641475" cy="3282950"/>
            <wp:effectExtent l="0" t="0" r="4445" b="8890"/>
            <wp:docPr id="30" name="图片 30" descr="C:\Users\MJ\Desktop\新建文件夹\2020年度综合所得汇算操作指引\2020年度综合所得汇算操作指引\15.完成汇算等待退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MJ\Desktop\新建文件夹\2020年度综合所得汇算操作指引\2020年度综合所得汇算操作指引\15.完成汇算等待退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图16            图17           图18</w:t>
      </w:r>
    </w:p>
    <w:p w:rsidR="00894624" w:rsidRDefault="00894624" w:rsidP="00894624">
      <w:pPr>
        <w:rPr>
          <w:rFonts w:ascii="黑体" w:eastAsia="黑体" w:hAnsi="黑体" w:cs="黑体"/>
          <w:sz w:val="32"/>
          <w:szCs w:val="32"/>
        </w:rPr>
      </w:pPr>
    </w:p>
    <w:p w:rsidR="00894624" w:rsidRDefault="00894624" w:rsidP="00894624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九、确认银行卡信息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894624" w:rsidRDefault="00894624" w:rsidP="00894624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确认接收退税的I类银行卡信息，其他类型账户可能导致退库流程失败。（图19）</w:t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46347E2A" wp14:editId="66D8F2BD">
            <wp:extent cx="1673225" cy="3348990"/>
            <wp:effectExtent l="0" t="0" r="3175" b="3810"/>
            <wp:docPr id="11" name="图片 11" descr="C:\Users\MJ\Desktop\新建文件夹\2020年度综合所得汇算操作指引\2020年度综合所得汇算操作指引\14.确认银行卡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J\Desktop\新建文件夹\2020年度综合所得汇算操作指引\2020年度综合所得汇算操作指引\14.确认银行卡情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54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图19</w:t>
      </w:r>
    </w:p>
    <w:p w:rsidR="00894624" w:rsidRDefault="00894624" w:rsidP="00894624">
      <w:pPr>
        <w:spacing w:line="54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十、完成汇算申报</w:t>
      </w:r>
    </w:p>
    <w:p w:rsidR="00894624" w:rsidRDefault="00894624" w:rsidP="00894624">
      <w:pPr>
        <w:spacing w:line="54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完成汇算后，退税申请进入审核阶段，如无异常情况5-20日后能够完成退税。如发现填报信息有误，可在退税审核通过前撤销退税申请，然后进行更正申报。（图20、图21）</w:t>
      </w:r>
    </w:p>
    <w:p w:rsidR="00894624" w:rsidRDefault="00894624" w:rsidP="0089462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2BE52290" wp14:editId="106BC95B">
            <wp:extent cx="1683385" cy="3185160"/>
            <wp:effectExtent l="0" t="0" r="0" b="0"/>
            <wp:docPr id="12" name="图片 12" descr="C:\Users\MJ\Desktop\新建文件夹\2020年度综合所得汇算操作指引\2020年度综合所得汇算操作指引\15.完成汇算等待退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J\Desktop\新建文件夹\2020年度综合所得汇算操作指引\2020年度综合所得汇算操作指引\15.完成汇算等待退税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2184FC6" wp14:editId="49B91CBF">
            <wp:extent cx="1549400" cy="3162300"/>
            <wp:effectExtent l="0" t="0" r="0" b="0"/>
            <wp:docPr id="16" name="图片 16" descr="Screenshot_20210303_135644_cn.gov.tax.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10303_135644_cn.gov.tax.it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24" w:rsidRDefault="00894624" w:rsidP="00894624">
      <w:pPr>
        <w:spacing w:line="34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图20                 图21</w:t>
      </w:r>
    </w:p>
    <w:p w:rsidR="00855D3F" w:rsidRDefault="00FE4725"/>
    <w:sectPr w:rsidR="00855D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725" w:rsidRDefault="00FE4725" w:rsidP="00894624">
      <w:r>
        <w:separator/>
      </w:r>
    </w:p>
  </w:endnote>
  <w:endnote w:type="continuationSeparator" w:id="0">
    <w:p w:rsidR="00FE4725" w:rsidRDefault="00FE4725" w:rsidP="0089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725" w:rsidRDefault="00FE4725" w:rsidP="00894624">
      <w:r>
        <w:separator/>
      </w:r>
    </w:p>
  </w:footnote>
  <w:footnote w:type="continuationSeparator" w:id="0">
    <w:p w:rsidR="00FE4725" w:rsidRDefault="00FE4725" w:rsidP="008946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32"/>
    <w:rsid w:val="00227B3F"/>
    <w:rsid w:val="006758E3"/>
    <w:rsid w:val="006F474E"/>
    <w:rsid w:val="00875AF8"/>
    <w:rsid w:val="00887905"/>
    <w:rsid w:val="00894624"/>
    <w:rsid w:val="00A84F32"/>
    <w:rsid w:val="00C26EA7"/>
    <w:rsid w:val="00C7477E"/>
    <w:rsid w:val="00EE6E9B"/>
    <w:rsid w:val="00FE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603889-7D8D-48CC-9796-7DEAC040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6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6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6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6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46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6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葛翔</dc:creator>
  <cp:keywords/>
  <dc:description/>
  <cp:lastModifiedBy>AutoBVT</cp:lastModifiedBy>
  <cp:revision>4</cp:revision>
  <dcterms:created xsi:type="dcterms:W3CDTF">2021-05-25T03:45:00Z</dcterms:created>
  <dcterms:modified xsi:type="dcterms:W3CDTF">2021-05-26T04:16:00Z</dcterms:modified>
</cp:coreProperties>
</file>