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49B259">
      <w:pPr>
        <w:pStyle w:val="15"/>
        <w:tabs>
          <w:tab w:val="right" w:leader="dot" w:pos="8296"/>
        </w:tabs>
        <w:jc w:val="center"/>
        <w:rPr>
          <w:rFonts w:hint="eastAsia" w:ascii="宋体" w:hAnsi="宋体" w:eastAsia="宋体" w:cs="宋体"/>
          <w:b/>
          <w:bCs/>
          <w:sz w:val="21"/>
          <w:szCs w:val="21"/>
          <w:highlight w:val="none"/>
          <w:lang w:eastAsia="zh-CN"/>
        </w:rPr>
      </w:pPr>
      <w:bookmarkStart w:id="0" w:name="_Toc49881512"/>
      <w:bookmarkStart w:id="1" w:name="_Toc68789761"/>
      <w:bookmarkStart w:id="2" w:name="_Toc68187577"/>
      <w:bookmarkStart w:id="3" w:name="_Toc52902682"/>
      <w:r>
        <w:rPr>
          <w:rFonts w:hint="eastAsia" w:ascii="宋体" w:hAnsi="宋体" w:eastAsia="宋体" w:cs="宋体"/>
          <w:b/>
          <w:bCs/>
          <w:color w:val="auto"/>
          <w:sz w:val="32"/>
          <w:szCs w:val="32"/>
          <w:highlight w:val="none"/>
        </w:rPr>
        <w:t>目</w:t>
      </w:r>
      <w:r>
        <w:rPr>
          <w:rFonts w:hint="eastAsia" w:ascii="宋体" w:hAnsi="宋体" w:eastAsia="宋体" w:cs="宋体"/>
          <w:b/>
          <w:bCs/>
          <w:color w:val="auto"/>
          <w:sz w:val="32"/>
          <w:szCs w:val="32"/>
          <w:highlight w:val="none"/>
          <w:lang w:val="en-US" w:eastAsia="zh-CN"/>
        </w:rPr>
        <w:t xml:space="preserve"> </w:t>
      </w:r>
      <w:r>
        <w:rPr>
          <w:rFonts w:hint="eastAsia" w:ascii="宋体" w:hAnsi="宋体" w:eastAsia="宋体" w:cs="宋体"/>
          <w:b/>
          <w:bCs/>
          <w:color w:val="auto"/>
          <w:sz w:val="32"/>
          <w:szCs w:val="32"/>
          <w:highlight w:val="none"/>
        </w:rPr>
        <w:t>录</w:t>
      </w:r>
    </w:p>
    <w:p w14:paraId="4BEC55A6">
      <w:pPr>
        <w:pStyle w:val="15"/>
        <w:tabs>
          <w:tab w:val="right" w:leader="dot" w:pos="8306"/>
        </w:tabs>
      </w:pPr>
      <w:r>
        <w:rPr>
          <w:rFonts w:hint="default" w:ascii="Times New Roman" w:hAnsi="Times New Roman" w:eastAsia="宋体" w:cs="Times New Roman"/>
          <w:sz w:val="22"/>
          <w:szCs w:val="22"/>
          <w:highlight w:val="none"/>
        </w:rPr>
        <w:fldChar w:fldCharType="begin"/>
      </w:r>
      <w:r>
        <w:rPr>
          <w:rFonts w:hint="default" w:ascii="Times New Roman" w:hAnsi="Times New Roman" w:eastAsia="宋体" w:cs="Times New Roman"/>
          <w:sz w:val="22"/>
          <w:szCs w:val="22"/>
          <w:highlight w:val="none"/>
        </w:rPr>
        <w:instrText xml:space="preserve">TOC \o "1-3" \h \u </w:instrText>
      </w:r>
      <w:r>
        <w:rPr>
          <w:rFonts w:hint="default" w:ascii="Times New Roman" w:hAnsi="Times New Roman" w:eastAsia="宋体" w:cs="Times New Roman"/>
          <w:sz w:val="22"/>
          <w:szCs w:val="22"/>
          <w:highlight w:val="none"/>
        </w:rPr>
        <w:fldChar w:fldCharType="separate"/>
      </w: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_Toc12748 </w:instrText>
      </w:r>
      <w:r>
        <w:rPr>
          <w:rFonts w:hint="default" w:ascii="Times New Roman" w:hAnsi="Times New Roman" w:eastAsia="宋体" w:cs="Times New Roman"/>
          <w:szCs w:val="22"/>
          <w:highlight w:val="none"/>
        </w:rPr>
        <w:fldChar w:fldCharType="separate"/>
      </w:r>
      <w:r>
        <w:rPr>
          <w:rFonts w:hint="eastAsia"/>
        </w:rPr>
        <w:t xml:space="preserve">第一篇 </w:t>
      </w:r>
      <w:r>
        <w:rPr>
          <w:rFonts w:hint="eastAsia"/>
          <w:lang w:val="en-US" w:eastAsia="zh-CN"/>
        </w:rPr>
        <w:t xml:space="preserve"> </w:t>
      </w:r>
      <w:r>
        <w:rPr>
          <w:rFonts w:hint="eastAsia"/>
        </w:rPr>
        <w:t>票据篇</w:t>
      </w:r>
      <w:r>
        <w:tab/>
      </w:r>
      <w:r>
        <w:fldChar w:fldCharType="begin"/>
      </w:r>
      <w:r>
        <w:instrText xml:space="preserve"> PAGEREF _Toc12748 \h </w:instrText>
      </w:r>
      <w:r>
        <w:fldChar w:fldCharType="separate"/>
      </w:r>
      <w:r>
        <w:t>5</w:t>
      </w:r>
      <w:r>
        <w:fldChar w:fldCharType="end"/>
      </w:r>
      <w:r>
        <w:rPr>
          <w:rFonts w:hint="default" w:ascii="Times New Roman" w:hAnsi="Times New Roman" w:eastAsia="宋体" w:cs="Times New Roman"/>
          <w:szCs w:val="22"/>
          <w:highlight w:val="none"/>
        </w:rPr>
        <w:fldChar w:fldCharType="end"/>
      </w:r>
    </w:p>
    <w:p w14:paraId="08E719B4">
      <w:pPr>
        <w:pStyle w:val="18"/>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_Toc31286 </w:instrText>
      </w:r>
      <w:r>
        <w:rPr>
          <w:rFonts w:hint="default" w:ascii="Times New Roman" w:hAnsi="Times New Roman" w:eastAsia="宋体" w:cs="Times New Roman"/>
          <w:szCs w:val="22"/>
          <w:highlight w:val="none"/>
        </w:rPr>
        <w:fldChar w:fldCharType="separate"/>
      </w:r>
      <w:r>
        <w:rPr>
          <w:rFonts w:hint="eastAsia"/>
          <w:lang w:val="en-US" w:eastAsia="zh-CN"/>
        </w:rPr>
        <w:t>第一部分  财务报销票据分类</w:t>
      </w:r>
      <w:r>
        <w:tab/>
      </w:r>
      <w:r>
        <w:fldChar w:fldCharType="begin"/>
      </w:r>
      <w:r>
        <w:instrText xml:space="preserve"> PAGEREF _Toc31286 \h </w:instrText>
      </w:r>
      <w:r>
        <w:fldChar w:fldCharType="separate"/>
      </w:r>
      <w:r>
        <w:t>5</w:t>
      </w:r>
      <w:r>
        <w:fldChar w:fldCharType="end"/>
      </w:r>
      <w:r>
        <w:rPr>
          <w:rFonts w:hint="default" w:ascii="Times New Roman" w:hAnsi="Times New Roman" w:eastAsia="宋体" w:cs="Times New Roman"/>
          <w:szCs w:val="22"/>
          <w:highlight w:val="none"/>
        </w:rPr>
        <w:fldChar w:fldCharType="end"/>
      </w:r>
    </w:p>
    <w:p w14:paraId="2EFEDE20">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_Toc8886 </w:instrText>
      </w:r>
      <w:r>
        <w:rPr>
          <w:rFonts w:hint="default" w:ascii="Times New Roman" w:hAnsi="Times New Roman" w:eastAsia="宋体" w:cs="Times New Roman"/>
          <w:szCs w:val="22"/>
          <w:highlight w:val="none"/>
        </w:rPr>
        <w:fldChar w:fldCharType="separate"/>
      </w:r>
      <w:r>
        <w:rPr>
          <w:rFonts w:hint="eastAsia"/>
        </w:rPr>
        <w:t>一、中国境内票据</w:t>
      </w:r>
      <w:r>
        <w:tab/>
      </w:r>
      <w:r>
        <w:fldChar w:fldCharType="begin"/>
      </w:r>
      <w:r>
        <w:instrText xml:space="preserve"> PAGEREF _Toc8886 \h </w:instrText>
      </w:r>
      <w:r>
        <w:fldChar w:fldCharType="separate"/>
      </w:r>
      <w:r>
        <w:t>5</w:t>
      </w:r>
      <w:r>
        <w:fldChar w:fldCharType="end"/>
      </w:r>
      <w:r>
        <w:rPr>
          <w:rFonts w:hint="default" w:ascii="Times New Roman" w:hAnsi="Times New Roman" w:eastAsia="宋体" w:cs="Times New Roman"/>
          <w:szCs w:val="22"/>
          <w:highlight w:val="none"/>
        </w:rPr>
        <w:fldChar w:fldCharType="end"/>
      </w:r>
    </w:p>
    <w:p w14:paraId="5FCEB9AF">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_Toc2478 </w:instrText>
      </w:r>
      <w:r>
        <w:rPr>
          <w:rFonts w:hint="default" w:ascii="Times New Roman" w:hAnsi="Times New Roman" w:eastAsia="宋体" w:cs="Times New Roman"/>
          <w:szCs w:val="22"/>
          <w:highlight w:val="none"/>
        </w:rPr>
        <w:fldChar w:fldCharType="separate"/>
      </w:r>
      <w:r>
        <w:rPr>
          <w:rFonts w:hint="eastAsia"/>
        </w:rPr>
        <w:t>二、中国境外票据</w:t>
      </w:r>
      <w:r>
        <w:tab/>
      </w:r>
      <w:r>
        <w:fldChar w:fldCharType="begin"/>
      </w:r>
      <w:r>
        <w:instrText xml:space="preserve"> PAGEREF _Toc2478 \h </w:instrText>
      </w:r>
      <w:r>
        <w:fldChar w:fldCharType="separate"/>
      </w:r>
      <w:r>
        <w:t>6</w:t>
      </w:r>
      <w:r>
        <w:fldChar w:fldCharType="end"/>
      </w:r>
      <w:r>
        <w:rPr>
          <w:rFonts w:hint="default" w:ascii="Times New Roman" w:hAnsi="Times New Roman" w:eastAsia="宋体" w:cs="Times New Roman"/>
          <w:szCs w:val="22"/>
          <w:highlight w:val="none"/>
        </w:rPr>
        <w:fldChar w:fldCharType="end"/>
      </w:r>
    </w:p>
    <w:p w14:paraId="7ECCDD43">
      <w:pPr>
        <w:pStyle w:val="18"/>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_Toc16975 </w:instrText>
      </w:r>
      <w:r>
        <w:rPr>
          <w:rFonts w:hint="default" w:ascii="Times New Roman" w:hAnsi="Times New Roman" w:eastAsia="宋体" w:cs="Times New Roman"/>
          <w:szCs w:val="22"/>
          <w:highlight w:val="none"/>
        </w:rPr>
        <w:fldChar w:fldCharType="separate"/>
      </w:r>
      <w:r>
        <w:rPr>
          <w:rFonts w:hint="eastAsia"/>
        </w:rPr>
        <w:t>第二部分</w:t>
      </w:r>
      <w:r>
        <w:rPr>
          <w:rFonts w:hint="eastAsia"/>
          <w:lang w:val="en-US" w:eastAsia="zh-CN"/>
        </w:rPr>
        <w:t xml:space="preserve"> </w:t>
      </w:r>
      <w:r>
        <w:rPr>
          <w:rFonts w:hint="eastAsia"/>
        </w:rPr>
        <w:t xml:space="preserve"> 财务报销票据规定</w:t>
      </w:r>
      <w:r>
        <w:tab/>
      </w:r>
      <w:r>
        <w:fldChar w:fldCharType="begin"/>
      </w:r>
      <w:r>
        <w:instrText xml:space="preserve"> PAGEREF _Toc16975 \h </w:instrText>
      </w:r>
      <w:r>
        <w:fldChar w:fldCharType="separate"/>
      </w:r>
      <w:r>
        <w:t>6</w:t>
      </w:r>
      <w:r>
        <w:fldChar w:fldCharType="end"/>
      </w:r>
      <w:r>
        <w:rPr>
          <w:rFonts w:hint="default" w:ascii="Times New Roman" w:hAnsi="Times New Roman" w:eastAsia="宋体" w:cs="Times New Roman"/>
          <w:szCs w:val="22"/>
          <w:highlight w:val="none"/>
        </w:rPr>
        <w:fldChar w:fldCharType="end"/>
      </w:r>
    </w:p>
    <w:p w14:paraId="72688CFA">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_Toc25341 </w:instrText>
      </w:r>
      <w:r>
        <w:rPr>
          <w:rFonts w:hint="default" w:ascii="Times New Roman" w:hAnsi="Times New Roman" w:eastAsia="宋体" w:cs="Times New Roman"/>
          <w:szCs w:val="22"/>
          <w:highlight w:val="none"/>
        </w:rPr>
        <w:fldChar w:fldCharType="separate"/>
      </w:r>
      <w:r>
        <w:rPr>
          <w:rFonts w:hint="eastAsia"/>
        </w:rPr>
        <w:t>一、票据的基本要求</w:t>
      </w:r>
      <w:r>
        <w:tab/>
      </w:r>
      <w:r>
        <w:fldChar w:fldCharType="begin"/>
      </w:r>
      <w:r>
        <w:instrText xml:space="preserve"> PAGEREF _Toc25341 \h </w:instrText>
      </w:r>
      <w:r>
        <w:fldChar w:fldCharType="separate"/>
      </w:r>
      <w:r>
        <w:t>6</w:t>
      </w:r>
      <w:r>
        <w:fldChar w:fldCharType="end"/>
      </w:r>
      <w:r>
        <w:rPr>
          <w:rFonts w:hint="default" w:ascii="Times New Roman" w:hAnsi="Times New Roman" w:eastAsia="宋体" w:cs="Times New Roman"/>
          <w:szCs w:val="22"/>
          <w:highlight w:val="none"/>
        </w:rPr>
        <w:fldChar w:fldCharType="end"/>
      </w:r>
    </w:p>
    <w:p w14:paraId="7131DB87">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_Toc10166 </w:instrText>
      </w:r>
      <w:r>
        <w:rPr>
          <w:rFonts w:hint="default" w:ascii="Times New Roman" w:hAnsi="Times New Roman" w:eastAsia="宋体" w:cs="Times New Roman"/>
          <w:szCs w:val="22"/>
          <w:highlight w:val="none"/>
        </w:rPr>
        <w:fldChar w:fldCharType="separate"/>
      </w:r>
      <w:r>
        <w:rPr>
          <w:rFonts w:hint="eastAsia"/>
        </w:rPr>
        <w:t>二、票据的填制要求</w:t>
      </w:r>
      <w:r>
        <w:tab/>
      </w:r>
      <w:r>
        <w:fldChar w:fldCharType="begin"/>
      </w:r>
      <w:r>
        <w:instrText xml:space="preserve"> PAGEREF _Toc10166 \h </w:instrText>
      </w:r>
      <w:r>
        <w:fldChar w:fldCharType="separate"/>
      </w:r>
      <w:r>
        <w:t>6</w:t>
      </w:r>
      <w:r>
        <w:fldChar w:fldCharType="end"/>
      </w:r>
      <w:r>
        <w:rPr>
          <w:rFonts w:hint="default" w:ascii="Times New Roman" w:hAnsi="Times New Roman" w:eastAsia="宋体" w:cs="Times New Roman"/>
          <w:szCs w:val="22"/>
          <w:highlight w:val="none"/>
        </w:rPr>
        <w:fldChar w:fldCharType="end"/>
      </w:r>
    </w:p>
    <w:p w14:paraId="48FBBDEC">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_Toc4593 </w:instrText>
      </w:r>
      <w:r>
        <w:rPr>
          <w:rFonts w:hint="default" w:ascii="Times New Roman" w:hAnsi="Times New Roman" w:eastAsia="宋体" w:cs="Times New Roman"/>
          <w:szCs w:val="22"/>
          <w:highlight w:val="none"/>
        </w:rPr>
        <w:fldChar w:fldCharType="separate"/>
      </w:r>
      <w:r>
        <w:rPr>
          <w:rFonts w:hint="eastAsia"/>
        </w:rPr>
        <w:t>三、票据的有效期</w:t>
      </w:r>
      <w:r>
        <w:tab/>
      </w:r>
      <w:r>
        <w:fldChar w:fldCharType="begin"/>
      </w:r>
      <w:r>
        <w:instrText xml:space="preserve"> PAGEREF _Toc4593 \h </w:instrText>
      </w:r>
      <w:r>
        <w:fldChar w:fldCharType="separate"/>
      </w:r>
      <w:r>
        <w:t>7</w:t>
      </w:r>
      <w:r>
        <w:fldChar w:fldCharType="end"/>
      </w:r>
      <w:r>
        <w:rPr>
          <w:rFonts w:hint="default" w:ascii="Times New Roman" w:hAnsi="Times New Roman" w:eastAsia="宋体" w:cs="Times New Roman"/>
          <w:szCs w:val="22"/>
          <w:highlight w:val="none"/>
        </w:rPr>
        <w:fldChar w:fldCharType="end"/>
      </w:r>
    </w:p>
    <w:p w14:paraId="16AA95F1">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_Toc25599 </w:instrText>
      </w:r>
      <w:r>
        <w:rPr>
          <w:rFonts w:hint="default" w:ascii="Times New Roman" w:hAnsi="Times New Roman" w:eastAsia="宋体" w:cs="Times New Roman"/>
          <w:szCs w:val="22"/>
          <w:highlight w:val="none"/>
        </w:rPr>
        <w:fldChar w:fldCharType="separate"/>
      </w:r>
      <w:r>
        <w:rPr>
          <w:rFonts w:hint="eastAsia"/>
        </w:rPr>
        <w:t>四、发票丢失如何报销</w:t>
      </w:r>
      <w:r>
        <w:tab/>
      </w:r>
      <w:r>
        <w:fldChar w:fldCharType="begin"/>
      </w:r>
      <w:r>
        <w:instrText xml:space="preserve"> PAGEREF _Toc25599 \h </w:instrText>
      </w:r>
      <w:r>
        <w:fldChar w:fldCharType="separate"/>
      </w:r>
      <w:r>
        <w:t>7</w:t>
      </w:r>
      <w:r>
        <w:fldChar w:fldCharType="end"/>
      </w:r>
      <w:r>
        <w:rPr>
          <w:rFonts w:hint="default" w:ascii="Times New Roman" w:hAnsi="Times New Roman" w:eastAsia="宋体" w:cs="Times New Roman"/>
          <w:szCs w:val="22"/>
          <w:highlight w:val="none"/>
        </w:rPr>
        <w:fldChar w:fldCharType="end"/>
      </w:r>
    </w:p>
    <w:p w14:paraId="65F601EC">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_Toc19911 </w:instrText>
      </w:r>
      <w:r>
        <w:rPr>
          <w:rFonts w:hint="default" w:ascii="Times New Roman" w:hAnsi="Times New Roman" w:eastAsia="宋体" w:cs="Times New Roman"/>
          <w:szCs w:val="22"/>
          <w:highlight w:val="none"/>
        </w:rPr>
        <w:fldChar w:fldCharType="separate"/>
      </w:r>
      <w:r>
        <w:rPr>
          <w:rFonts w:hint="eastAsia"/>
          <w:lang w:val="en-US" w:eastAsia="zh-CN"/>
        </w:rPr>
        <w:t>五、票据粘贴的要求</w:t>
      </w:r>
      <w:r>
        <w:tab/>
      </w:r>
      <w:r>
        <w:fldChar w:fldCharType="begin"/>
      </w:r>
      <w:r>
        <w:instrText xml:space="preserve"> PAGEREF _Toc19911 \h </w:instrText>
      </w:r>
      <w:r>
        <w:fldChar w:fldCharType="separate"/>
      </w:r>
      <w:r>
        <w:t>8</w:t>
      </w:r>
      <w:r>
        <w:fldChar w:fldCharType="end"/>
      </w:r>
      <w:r>
        <w:rPr>
          <w:rFonts w:hint="default" w:ascii="Times New Roman" w:hAnsi="Times New Roman" w:eastAsia="宋体" w:cs="Times New Roman"/>
          <w:szCs w:val="22"/>
          <w:highlight w:val="none"/>
        </w:rPr>
        <w:fldChar w:fldCharType="end"/>
      </w:r>
    </w:p>
    <w:p w14:paraId="11244356">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_Toc31238 </w:instrText>
      </w:r>
      <w:r>
        <w:rPr>
          <w:rFonts w:hint="default" w:ascii="Times New Roman" w:hAnsi="Times New Roman" w:eastAsia="宋体" w:cs="Times New Roman"/>
          <w:szCs w:val="22"/>
          <w:highlight w:val="none"/>
        </w:rPr>
        <w:fldChar w:fldCharType="separate"/>
      </w:r>
      <w:r>
        <w:rPr>
          <w:rFonts w:hint="eastAsia"/>
          <w:lang w:eastAsia="zh-CN"/>
        </w:rPr>
        <w:t>六</w:t>
      </w:r>
      <w:r>
        <w:rPr>
          <w:rFonts w:hint="eastAsia"/>
        </w:rPr>
        <w:t>、报销票据的其他规定</w:t>
      </w:r>
      <w:r>
        <w:tab/>
      </w:r>
      <w:r>
        <w:fldChar w:fldCharType="begin"/>
      </w:r>
      <w:r>
        <w:instrText xml:space="preserve"> PAGEREF _Toc31238 \h </w:instrText>
      </w:r>
      <w:r>
        <w:fldChar w:fldCharType="separate"/>
      </w:r>
      <w:r>
        <w:t>8</w:t>
      </w:r>
      <w:r>
        <w:fldChar w:fldCharType="end"/>
      </w:r>
      <w:r>
        <w:rPr>
          <w:rFonts w:hint="default" w:ascii="Times New Roman" w:hAnsi="Times New Roman" w:eastAsia="宋体" w:cs="Times New Roman"/>
          <w:szCs w:val="22"/>
          <w:highlight w:val="none"/>
        </w:rPr>
        <w:fldChar w:fldCharType="end"/>
      </w:r>
    </w:p>
    <w:p w14:paraId="0E44054F">
      <w:pPr>
        <w:pStyle w:val="18"/>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_Toc23608 </w:instrText>
      </w:r>
      <w:r>
        <w:rPr>
          <w:rFonts w:hint="default" w:ascii="Times New Roman" w:hAnsi="Times New Roman" w:eastAsia="宋体" w:cs="Times New Roman"/>
          <w:szCs w:val="22"/>
          <w:highlight w:val="none"/>
        </w:rPr>
        <w:fldChar w:fldCharType="separate"/>
      </w:r>
      <w:r>
        <w:rPr>
          <w:rFonts w:hint="eastAsia"/>
        </w:rPr>
        <w:t xml:space="preserve">第三部分 </w:t>
      </w:r>
      <w:r>
        <w:rPr>
          <w:rFonts w:hint="eastAsia"/>
          <w:lang w:val="en-US" w:eastAsia="zh-CN"/>
        </w:rPr>
        <w:t xml:space="preserve"> </w:t>
      </w:r>
      <w:r>
        <w:rPr>
          <w:rFonts w:hint="eastAsia"/>
        </w:rPr>
        <w:t>签批</w:t>
      </w:r>
      <w:r>
        <w:rPr>
          <w:rFonts w:hint="eastAsia"/>
          <w:lang w:val="en-US" w:eastAsia="zh-CN"/>
        </w:rPr>
        <w:t>注意事项</w:t>
      </w:r>
      <w:r>
        <w:tab/>
      </w:r>
      <w:r>
        <w:fldChar w:fldCharType="begin"/>
      </w:r>
      <w:r>
        <w:instrText xml:space="preserve"> PAGEREF _Toc23608 \h </w:instrText>
      </w:r>
      <w:r>
        <w:fldChar w:fldCharType="separate"/>
      </w:r>
      <w:r>
        <w:t>9</w:t>
      </w:r>
      <w:r>
        <w:fldChar w:fldCharType="end"/>
      </w:r>
      <w:r>
        <w:rPr>
          <w:rFonts w:hint="default" w:ascii="Times New Roman" w:hAnsi="Times New Roman" w:eastAsia="宋体" w:cs="Times New Roman"/>
          <w:szCs w:val="22"/>
          <w:highlight w:val="none"/>
        </w:rPr>
        <w:fldChar w:fldCharType="end"/>
      </w:r>
    </w:p>
    <w:p w14:paraId="04F2DDF0">
      <w:pPr>
        <w:pStyle w:val="15"/>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_Toc21954 </w:instrText>
      </w:r>
      <w:r>
        <w:rPr>
          <w:rFonts w:hint="default" w:ascii="Times New Roman" w:hAnsi="Times New Roman" w:eastAsia="宋体" w:cs="Times New Roman"/>
          <w:szCs w:val="22"/>
          <w:highlight w:val="none"/>
        </w:rPr>
        <w:fldChar w:fldCharType="separate"/>
      </w:r>
      <w:r>
        <w:rPr>
          <w:rFonts w:hint="eastAsia"/>
        </w:rPr>
        <w:t>第二篇  支付结算篇</w:t>
      </w:r>
      <w:r>
        <w:tab/>
      </w:r>
      <w:r>
        <w:fldChar w:fldCharType="begin"/>
      </w:r>
      <w:r>
        <w:instrText xml:space="preserve"> PAGEREF _Toc21954 \h </w:instrText>
      </w:r>
      <w:r>
        <w:fldChar w:fldCharType="separate"/>
      </w:r>
      <w:r>
        <w:t>11</w:t>
      </w:r>
      <w:r>
        <w:fldChar w:fldCharType="end"/>
      </w:r>
      <w:r>
        <w:rPr>
          <w:rFonts w:hint="default" w:ascii="Times New Roman" w:hAnsi="Times New Roman" w:eastAsia="宋体" w:cs="Times New Roman"/>
          <w:szCs w:val="22"/>
          <w:highlight w:val="none"/>
        </w:rPr>
        <w:fldChar w:fldCharType="end"/>
      </w:r>
    </w:p>
    <w:p w14:paraId="790D9EFF">
      <w:pPr>
        <w:pStyle w:val="18"/>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_Toc18936 </w:instrText>
      </w:r>
      <w:r>
        <w:rPr>
          <w:rFonts w:hint="default" w:ascii="Times New Roman" w:hAnsi="Times New Roman" w:eastAsia="宋体" w:cs="Times New Roman"/>
          <w:szCs w:val="22"/>
          <w:highlight w:val="none"/>
        </w:rPr>
        <w:fldChar w:fldCharType="separate"/>
      </w:r>
      <w:r>
        <w:rPr>
          <w:rFonts w:hint="eastAsia"/>
        </w:rPr>
        <w:t xml:space="preserve">第一部分 </w:t>
      </w:r>
      <w:r>
        <w:rPr>
          <w:rFonts w:hint="eastAsia"/>
          <w:lang w:val="en-US" w:eastAsia="zh-CN"/>
        </w:rPr>
        <w:t xml:space="preserve"> </w:t>
      </w:r>
      <w:r>
        <w:rPr>
          <w:rFonts w:hint="eastAsia"/>
        </w:rPr>
        <w:t>支付结算方式</w:t>
      </w:r>
      <w:r>
        <w:tab/>
      </w:r>
      <w:r>
        <w:fldChar w:fldCharType="begin"/>
      </w:r>
      <w:r>
        <w:instrText xml:space="preserve"> PAGEREF _Toc18936 \h </w:instrText>
      </w:r>
      <w:r>
        <w:fldChar w:fldCharType="separate"/>
      </w:r>
      <w:r>
        <w:t>11</w:t>
      </w:r>
      <w:r>
        <w:fldChar w:fldCharType="end"/>
      </w:r>
      <w:r>
        <w:rPr>
          <w:rFonts w:hint="default" w:ascii="Times New Roman" w:hAnsi="Times New Roman" w:eastAsia="宋体" w:cs="Times New Roman"/>
          <w:szCs w:val="22"/>
          <w:highlight w:val="none"/>
        </w:rPr>
        <w:fldChar w:fldCharType="end"/>
      </w:r>
    </w:p>
    <w:p w14:paraId="2D8F7F8A">
      <w:pPr>
        <w:pStyle w:val="18"/>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_Toc18248 </w:instrText>
      </w:r>
      <w:r>
        <w:rPr>
          <w:rFonts w:hint="default" w:ascii="Times New Roman" w:hAnsi="Times New Roman" w:eastAsia="宋体" w:cs="Times New Roman"/>
          <w:szCs w:val="22"/>
          <w:highlight w:val="none"/>
        </w:rPr>
        <w:fldChar w:fldCharType="separate"/>
      </w:r>
      <w:r>
        <w:rPr>
          <w:rFonts w:hint="eastAsia"/>
        </w:rPr>
        <w:t xml:space="preserve">第二部分 </w:t>
      </w:r>
      <w:r>
        <w:rPr>
          <w:rFonts w:hint="eastAsia"/>
          <w:lang w:val="en-US" w:eastAsia="zh-CN"/>
        </w:rPr>
        <w:t xml:space="preserve"> </w:t>
      </w:r>
      <w:r>
        <w:rPr>
          <w:rFonts w:hint="eastAsia"/>
        </w:rPr>
        <w:t>支付结算的规定</w:t>
      </w:r>
      <w:r>
        <w:tab/>
      </w:r>
      <w:r>
        <w:fldChar w:fldCharType="begin"/>
      </w:r>
      <w:r>
        <w:instrText xml:space="preserve"> PAGEREF _Toc18248 \h </w:instrText>
      </w:r>
      <w:r>
        <w:fldChar w:fldCharType="separate"/>
      </w:r>
      <w:r>
        <w:t>11</w:t>
      </w:r>
      <w:r>
        <w:fldChar w:fldCharType="end"/>
      </w:r>
      <w:r>
        <w:rPr>
          <w:rFonts w:hint="default" w:ascii="Times New Roman" w:hAnsi="Times New Roman" w:eastAsia="宋体" w:cs="Times New Roman"/>
          <w:szCs w:val="22"/>
          <w:highlight w:val="none"/>
        </w:rPr>
        <w:fldChar w:fldCharType="end"/>
      </w:r>
    </w:p>
    <w:p w14:paraId="27B2B530">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_Toc3118 </w:instrText>
      </w:r>
      <w:r>
        <w:rPr>
          <w:rFonts w:hint="default" w:ascii="Times New Roman" w:hAnsi="Times New Roman" w:eastAsia="宋体" w:cs="Times New Roman"/>
          <w:szCs w:val="22"/>
          <w:highlight w:val="none"/>
        </w:rPr>
        <w:fldChar w:fldCharType="separate"/>
      </w:r>
      <w:r>
        <w:rPr>
          <w:rFonts w:hint="eastAsia"/>
          <w:lang w:val="en-US" w:eastAsia="zh-CN"/>
        </w:rPr>
        <w:t>一、</w:t>
      </w:r>
      <w:r>
        <w:rPr>
          <w:rFonts w:hint="eastAsia"/>
        </w:rPr>
        <w:t>支付结算的规定</w:t>
      </w:r>
      <w:r>
        <w:tab/>
      </w:r>
      <w:r>
        <w:fldChar w:fldCharType="begin"/>
      </w:r>
      <w:r>
        <w:instrText xml:space="preserve"> PAGEREF _Toc3118 \h </w:instrText>
      </w:r>
      <w:r>
        <w:fldChar w:fldCharType="separate"/>
      </w:r>
      <w:r>
        <w:t>11</w:t>
      </w:r>
      <w:r>
        <w:fldChar w:fldCharType="end"/>
      </w:r>
      <w:r>
        <w:rPr>
          <w:rFonts w:hint="default" w:ascii="Times New Roman" w:hAnsi="Times New Roman" w:eastAsia="宋体" w:cs="Times New Roman"/>
          <w:szCs w:val="22"/>
          <w:highlight w:val="none"/>
        </w:rPr>
        <w:fldChar w:fldCharType="end"/>
      </w:r>
    </w:p>
    <w:p w14:paraId="2608E521">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_Toc26343 </w:instrText>
      </w:r>
      <w:r>
        <w:rPr>
          <w:rFonts w:hint="default" w:ascii="Times New Roman" w:hAnsi="Times New Roman" w:eastAsia="宋体" w:cs="Times New Roman"/>
          <w:szCs w:val="22"/>
          <w:highlight w:val="none"/>
        </w:rPr>
        <w:fldChar w:fldCharType="separate"/>
      </w:r>
      <w:r>
        <w:rPr>
          <w:rFonts w:hint="eastAsia"/>
        </w:rPr>
        <w:t>二、外币结算</w:t>
      </w:r>
      <w:r>
        <w:tab/>
      </w:r>
      <w:r>
        <w:fldChar w:fldCharType="begin"/>
      </w:r>
      <w:r>
        <w:instrText xml:space="preserve"> PAGEREF _Toc26343 \h </w:instrText>
      </w:r>
      <w:r>
        <w:fldChar w:fldCharType="separate"/>
      </w:r>
      <w:r>
        <w:t>11</w:t>
      </w:r>
      <w:r>
        <w:fldChar w:fldCharType="end"/>
      </w:r>
      <w:r>
        <w:rPr>
          <w:rFonts w:hint="default" w:ascii="Times New Roman" w:hAnsi="Times New Roman" w:eastAsia="宋体" w:cs="Times New Roman"/>
          <w:szCs w:val="22"/>
          <w:highlight w:val="none"/>
        </w:rPr>
        <w:fldChar w:fldCharType="end"/>
      </w:r>
    </w:p>
    <w:p w14:paraId="78DC7444">
      <w:pPr>
        <w:pStyle w:val="15"/>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_Toc31406 </w:instrText>
      </w:r>
      <w:r>
        <w:rPr>
          <w:rFonts w:hint="default" w:ascii="Times New Roman" w:hAnsi="Times New Roman" w:eastAsia="宋体" w:cs="Times New Roman"/>
          <w:szCs w:val="22"/>
          <w:highlight w:val="none"/>
        </w:rPr>
        <w:fldChar w:fldCharType="separate"/>
      </w:r>
      <w:r>
        <w:rPr>
          <w:rFonts w:hint="eastAsia"/>
        </w:rPr>
        <w:t xml:space="preserve">第三篇 </w:t>
      </w:r>
      <w:r>
        <w:rPr>
          <w:rFonts w:hint="eastAsia"/>
          <w:lang w:val="en-US" w:eastAsia="zh-CN"/>
        </w:rPr>
        <w:t xml:space="preserve"> </w:t>
      </w:r>
      <w:r>
        <w:rPr>
          <w:rFonts w:hint="eastAsia"/>
        </w:rPr>
        <w:t>具体经济业务报销篇</w:t>
      </w:r>
      <w:r>
        <w:tab/>
      </w:r>
      <w:r>
        <w:fldChar w:fldCharType="begin"/>
      </w:r>
      <w:r>
        <w:instrText xml:space="preserve"> PAGEREF _Toc31406 \h </w:instrText>
      </w:r>
      <w:r>
        <w:fldChar w:fldCharType="separate"/>
      </w:r>
      <w:r>
        <w:t>12</w:t>
      </w:r>
      <w:r>
        <w:fldChar w:fldCharType="end"/>
      </w:r>
      <w:r>
        <w:rPr>
          <w:rFonts w:hint="default" w:ascii="Times New Roman" w:hAnsi="Times New Roman" w:eastAsia="宋体" w:cs="Times New Roman"/>
          <w:szCs w:val="22"/>
          <w:highlight w:val="none"/>
        </w:rPr>
        <w:fldChar w:fldCharType="end"/>
      </w:r>
    </w:p>
    <w:p w14:paraId="4B289E0A">
      <w:pPr>
        <w:pStyle w:val="18"/>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_Toc13046 </w:instrText>
      </w:r>
      <w:r>
        <w:rPr>
          <w:rFonts w:hint="default" w:ascii="Times New Roman" w:hAnsi="Times New Roman" w:eastAsia="宋体" w:cs="Times New Roman"/>
          <w:szCs w:val="22"/>
          <w:highlight w:val="none"/>
        </w:rPr>
        <w:fldChar w:fldCharType="separate"/>
      </w:r>
      <w:r>
        <w:rPr>
          <w:rFonts w:hint="eastAsia"/>
        </w:rPr>
        <w:t xml:space="preserve">第一部分 </w:t>
      </w:r>
      <w:r>
        <w:rPr>
          <w:rFonts w:hint="eastAsia"/>
          <w:lang w:val="en-US" w:eastAsia="zh-CN"/>
        </w:rPr>
        <w:t xml:space="preserve"> </w:t>
      </w:r>
      <w:r>
        <w:rPr>
          <w:rFonts w:hint="eastAsia"/>
        </w:rPr>
        <w:t xml:space="preserve">日常报销 </w:t>
      </w:r>
      <w:r>
        <w:rPr>
          <w:rFonts w:hint="eastAsia"/>
          <w:lang w:eastAsia="zh-CN"/>
        </w:rPr>
        <w:t>（非科研）</w:t>
      </w:r>
      <w:r>
        <w:tab/>
      </w:r>
      <w:r>
        <w:fldChar w:fldCharType="begin"/>
      </w:r>
      <w:r>
        <w:instrText xml:space="preserve"> PAGEREF _Toc13046 \h </w:instrText>
      </w:r>
      <w:r>
        <w:fldChar w:fldCharType="separate"/>
      </w:r>
      <w:r>
        <w:t>12</w:t>
      </w:r>
      <w:r>
        <w:fldChar w:fldCharType="end"/>
      </w:r>
      <w:r>
        <w:rPr>
          <w:rFonts w:hint="default" w:ascii="Times New Roman" w:hAnsi="Times New Roman" w:eastAsia="宋体" w:cs="Times New Roman"/>
          <w:szCs w:val="22"/>
          <w:highlight w:val="none"/>
        </w:rPr>
        <w:fldChar w:fldCharType="end"/>
      </w:r>
    </w:p>
    <w:p w14:paraId="0C0952E6">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_Toc20729 </w:instrText>
      </w:r>
      <w:r>
        <w:rPr>
          <w:rFonts w:hint="default" w:ascii="Times New Roman" w:hAnsi="Times New Roman" w:eastAsia="宋体" w:cs="Times New Roman"/>
          <w:szCs w:val="22"/>
          <w:highlight w:val="none"/>
        </w:rPr>
        <w:fldChar w:fldCharType="separate"/>
      </w:r>
      <w:r>
        <w:rPr>
          <w:rFonts w:hint="eastAsia"/>
        </w:rPr>
        <w:t>一、报销业务内容</w:t>
      </w:r>
      <w:r>
        <w:tab/>
      </w:r>
      <w:r>
        <w:fldChar w:fldCharType="begin"/>
      </w:r>
      <w:r>
        <w:instrText xml:space="preserve"> PAGEREF _Toc20729 \h </w:instrText>
      </w:r>
      <w:r>
        <w:fldChar w:fldCharType="separate"/>
      </w:r>
      <w:r>
        <w:t>12</w:t>
      </w:r>
      <w:r>
        <w:fldChar w:fldCharType="end"/>
      </w:r>
      <w:r>
        <w:rPr>
          <w:rFonts w:hint="default" w:ascii="Times New Roman" w:hAnsi="Times New Roman" w:eastAsia="宋体" w:cs="Times New Roman"/>
          <w:szCs w:val="22"/>
          <w:highlight w:val="none"/>
        </w:rPr>
        <w:fldChar w:fldCharType="end"/>
      </w:r>
    </w:p>
    <w:p w14:paraId="16947755">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_Toc32081 </w:instrText>
      </w:r>
      <w:r>
        <w:rPr>
          <w:rFonts w:hint="default" w:ascii="Times New Roman" w:hAnsi="Times New Roman" w:eastAsia="宋体" w:cs="Times New Roman"/>
          <w:szCs w:val="22"/>
          <w:highlight w:val="none"/>
        </w:rPr>
        <w:fldChar w:fldCharType="separate"/>
      </w:r>
      <w:r>
        <w:rPr>
          <w:rFonts w:hint="eastAsia"/>
        </w:rPr>
        <w:t>二、注意事项</w:t>
      </w:r>
      <w:r>
        <w:tab/>
      </w:r>
      <w:r>
        <w:fldChar w:fldCharType="begin"/>
      </w:r>
      <w:r>
        <w:instrText xml:space="preserve"> PAGEREF _Toc32081 \h </w:instrText>
      </w:r>
      <w:r>
        <w:fldChar w:fldCharType="separate"/>
      </w:r>
      <w:r>
        <w:t>20</w:t>
      </w:r>
      <w:r>
        <w:fldChar w:fldCharType="end"/>
      </w:r>
      <w:r>
        <w:rPr>
          <w:rFonts w:hint="default" w:ascii="Times New Roman" w:hAnsi="Times New Roman" w:eastAsia="宋体" w:cs="Times New Roman"/>
          <w:szCs w:val="22"/>
          <w:highlight w:val="none"/>
        </w:rPr>
        <w:fldChar w:fldCharType="end"/>
      </w:r>
    </w:p>
    <w:p w14:paraId="40D72348">
      <w:pPr>
        <w:pStyle w:val="18"/>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_Toc5202 </w:instrText>
      </w:r>
      <w:r>
        <w:rPr>
          <w:rFonts w:hint="default" w:ascii="Times New Roman" w:hAnsi="Times New Roman" w:eastAsia="宋体" w:cs="Times New Roman"/>
          <w:szCs w:val="22"/>
          <w:highlight w:val="none"/>
        </w:rPr>
        <w:fldChar w:fldCharType="separate"/>
      </w:r>
      <w:r>
        <w:rPr>
          <w:rFonts w:hint="eastAsia"/>
        </w:rPr>
        <w:t>第二部分</w:t>
      </w:r>
      <w:r>
        <w:rPr>
          <w:rFonts w:hint="eastAsia"/>
          <w:lang w:val="en-US" w:eastAsia="zh-CN"/>
        </w:rPr>
        <w:t xml:space="preserve"> </w:t>
      </w:r>
      <w:r>
        <w:rPr>
          <w:rFonts w:hint="eastAsia"/>
        </w:rPr>
        <w:t xml:space="preserve"> 差旅费及市内交通费报销</w:t>
      </w:r>
      <w:r>
        <w:tab/>
      </w:r>
      <w:r>
        <w:fldChar w:fldCharType="begin"/>
      </w:r>
      <w:r>
        <w:instrText xml:space="preserve"> PAGEREF _Toc5202 \h </w:instrText>
      </w:r>
      <w:r>
        <w:fldChar w:fldCharType="separate"/>
      </w:r>
      <w:r>
        <w:t>20</w:t>
      </w:r>
      <w:r>
        <w:fldChar w:fldCharType="end"/>
      </w:r>
      <w:r>
        <w:rPr>
          <w:rFonts w:hint="default" w:ascii="Times New Roman" w:hAnsi="Times New Roman" w:eastAsia="宋体" w:cs="Times New Roman"/>
          <w:szCs w:val="22"/>
          <w:highlight w:val="none"/>
        </w:rPr>
        <w:fldChar w:fldCharType="end"/>
      </w:r>
    </w:p>
    <w:p w14:paraId="433F73DA">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_Toc11682 </w:instrText>
      </w:r>
      <w:r>
        <w:rPr>
          <w:rFonts w:hint="default" w:ascii="Times New Roman" w:hAnsi="Times New Roman" w:eastAsia="宋体" w:cs="Times New Roman"/>
          <w:szCs w:val="22"/>
          <w:highlight w:val="none"/>
        </w:rPr>
        <w:fldChar w:fldCharType="separate"/>
      </w:r>
      <w:r>
        <w:rPr>
          <w:rFonts w:hint="eastAsia"/>
        </w:rPr>
        <w:t>一、国内差旅费报销</w:t>
      </w:r>
      <w:r>
        <w:tab/>
      </w:r>
      <w:r>
        <w:fldChar w:fldCharType="begin"/>
      </w:r>
      <w:r>
        <w:instrText xml:space="preserve"> PAGEREF _Toc11682 \h </w:instrText>
      </w:r>
      <w:r>
        <w:fldChar w:fldCharType="separate"/>
      </w:r>
      <w:r>
        <w:t>20</w:t>
      </w:r>
      <w:r>
        <w:fldChar w:fldCharType="end"/>
      </w:r>
      <w:r>
        <w:rPr>
          <w:rFonts w:hint="default" w:ascii="Times New Roman" w:hAnsi="Times New Roman" w:eastAsia="宋体" w:cs="Times New Roman"/>
          <w:szCs w:val="22"/>
          <w:highlight w:val="none"/>
        </w:rPr>
        <w:fldChar w:fldCharType="end"/>
      </w:r>
    </w:p>
    <w:p w14:paraId="4F4F7B49">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_Toc28522 </w:instrText>
      </w:r>
      <w:r>
        <w:rPr>
          <w:rFonts w:hint="default" w:ascii="Times New Roman" w:hAnsi="Times New Roman" w:eastAsia="宋体" w:cs="Times New Roman"/>
          <w:szCs w:val="22"/>
          <w:highlight w:val="none"/>
        </w:rPr>
        <w:fldChar w:fldCharType="separate"/>
      </w:r>
      <w:r>
        <w:rPr>
          <w:rFonts w:hint="eastAsia" w:ascii="宋体" w:hAnsi="宋体" w:eastAsia="宋体" w:cs="宋体"/>
          <w:bCs w:val="0"/>
          <w:szCs w:val="28"/>
          <w:highlight w:val="none"/>
        </w:rPr>
        <w:t>二、因公出国（境）差旅费报销</w:t>
      </w:r>
      <w:r>
        <w:tab/>
      </w:r>
      <w:r>
        <w:fldChar w:fldCharType="begin"/>
      </w:r>
      <w:r>
        <w:instrText xml:space="preserve"> PAGEREF _Toc28522 \h </w:instrText>
      </w:r>
      <w:r>
        <w:fldChar w:fldCharType="separate"/>
      </w:r>
      <w:r>
        <w:t>27</w:t>
      </w:r>
      <w:r>
        <w:fldChar w:fldCharType="end"/>
      </w:r>
      <w:r>
        <w:rPr>
          <w:rFonts w:hint="default" w:ascii="Times New Roman" w:hAnsi="Times New Roman" w:eastAsia="宋体" w:cs="Times New Roman"/>
          <w:szCs w:val="22"/>
          <w:highlight w:val="none"/>
        </w:rPr>
        <w:fldChar w:fldCharType="end"/>
      </w:r>
    </w:p>
    <w:p w14:paraId="2E0748EF">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_Toc18136 </w:instrText>
      </w:r>
      <w:r>
        <w:rPr>
          <w:rFonts w:hint="default" w:ascii="Times New Roman" w:hAnsi="Times New Roman" w:eastAsia="宋体" w:cs="Times New Roman"/>
          <w:szCs w:val="22"/>
          <w:highlight w:val="none"/>
        </w:rPr>
        <w:fldChar w:fldCharType="separate"/>
      </w:r>
      <w:r>
        <w:rPr>
          <w:rFonts w:hint="eastAsia"/>
        </w:rPr>
        <w:t>三、市内交通费报销</w:t>
      </w:r>
      <w:r>
        <w:tab/>
      </w:r>
      <w:r>
        <w:fldChar w:fldCharType="begin"/>
      </w:r>
      <w:r>
        <w:instrText xml:space="preserve"> PAGEREF _Toc18136 \h </w:instrText>
      </w:r>
      <w:r>
        <w:fldChar w:fldCharType="separate"/>
      </w:r>
      <w:r>
        <w:t>28</w:t>
      </w:r>
      <w:r>
        <w:fldChar w:fldCharType="end"/>
      </w:r>
      <w:r>
        <w:rPr>
          <w:rFonts w:hint="default" w:ascii="Times New Roman" w:hAnsi="Times New Roman" w:eastAsia="宋体" w:cs="Times New Roman"/>
          <w:szCs w:val="22"/>
          <w:highlight w:val="none"/>
        </w:rPr>
        <w:fldChar w:fldCharType="end"/>
      </w:r>
    </w:p>
    <w:p w14:paraId="10FE5094">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_Toc22637 </w:instrText>
      </w:r>
      <w:r>
        <w:rPr>
          <w:rFonts w:hint="default" w:ascii="Times New Roman" w:hAnsi="Times New Roman" w:eastAsia="宋体" w:cs="Times New Roman"/>
          <w:szCs w:val="22"/>
          <w:highlight w:val="none"/>
        </w:rPr>
        <w:fldChar w:fldCharType="separate"/>
      </w:r>
      <w:r>
        <w:rPr>
          <w:rFonts w:hint="eastAsia"/>
        </w:rPr>
        <w:t>四、文件依据</w:t>
      </w:r>
      <w:r>
        <w:tab/>
      </w:r>
      <w:r>
        <w:fldChar w:fldCharType="begin"/>
      </w:r>
      <w:r>
        <w:instrText xml:space="preserve"> PAGEREF _Toc22637 \h </w:instrText>
      </w:r>
      <w:r>
        <w:fldChar w:fldCharType="separate"/>
      </w:r>
      <w:r>
        <w:t>28</w:t>
      </w:r>
      <w:r>
        <w:fldChar w:fldCharType="end"/>
      </w:r>
      <w:r>
        <w:rPr>
          <w:rFonts w:hint="default" w:ascii="Times New Roman" w:hAnsi="Times New Roman" w:eastAsia="宋体" w:cs="Times New Roman"/>
          <w:szCs w:val="22"/>
          <w:highlight w:val="none"/>
        </w:rPr>
        <w:fldChar w:fldCharType="end"/>
      </w:r>
    </w:p>
    <w:p w14:paraId="4E416B8E">
      <w:pPr>
        <w:pStyle w:val="18"/>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_Toc20866 </w:instrText>
      </w:r>
      <w:r>
        <w:rPr>
          <w:rFonts w:hint="default" w:ascii="Times New Roman" w:hAnsi="Times New Roman" w:eastAsia="宋体" w:cs="Times New Roman"/>
          <w:szCs w:val="22"/>
          <w:highlight w:val="none"/>
        </w:rPr>
        <w:fldChar w:fldCharType="separate"/>
      </w:r>
      <w:r>
        <w:rPr>
          <w:rFonts w:hint="eastAsia"/>
          <w:highlight w:val="none"/>
        </w:rPr>
        <w:t xml:space="preserve">第三部分 </w:t>
      </w:r>
      <w:r>
        <w:rPr>
          <w:rFonts w:hint="eastAsia"/>
          <w:highlight w:val="none"/>
          <w:lang w:val="en-US" w:eastAsia="zh-CN"/>
        </w:rPr>
        <w:t xml:space="preserve"> </w:t>
      </w:r>
      <w:r>
        <w:rPr>
          <w:rFonts w:hint="eastAsia"/>
          <w:highlight w:val="none"/>
          <w:lang w:eastAsia="zh-CN"/>
        </w:rPr>
        <w:t>固定资产采购报销</w:t>
      </w:r>
      <w:r>
        <w:tab/>
      </w:r>
      <w:r>
        <w:fldChar w:fldCharType="begin"/>
      </w:r>
      <w:r>
        <w:instrText xml:space="preserve"> PAGEREF _Toc20866 \h </w:instrText>
      </w:r>
      <w:r>
        <w:fldChar w:fldCharType="separate"/>
      </w:r>
      <w:r>
        <w:t>28</w:t>
      </w:r>
      <w:r>
        <w:fldChar w:fldCharType="end"/>
      </w:r>
      <w:r>
        <w:rPr>
          <w:rFonts w:hint="default" w:ascii="Times New Roman" w:hAnsi="Times New Roman" w:eastAsia="宋体" w:cs="Times New Roman"/>
          <w:szCs w:val="22"/>
          <w:highlight w:val="none"/>
        </w:rPr>
        <w:fldChar w:fldCharType="end"/>
      </w:r>
    </w:p>
    <w:p w14:paraId="137A28E5">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_Toc15479 </w:instrText>
      </w:r>
      <w:r>
        <w:rPr>
          <w:rFonts w:hint="default" w:ascii="Times New Roman" w:hAnsi="Times New Roman" w:eastAsia="宋体" w:cs="Times New Roman"/>
          <w:szCs w:val="22"/>
          <w:highlight w:val="none"/>
        </w:rPr>
        <w:fldChar w:fldCharType="separate"/>
      </w:r>
      <w:r>
        <w:rPr>
          <w:rFonts w:hint="eastAsia"/>
          <w:highlight w:val="none"/>
        </w:rPr>
        <w:t>一、</w:t>
      </w:r>
      <w:r>
        <w:rPr>
          <w:rFonts w:hint="eastAsia"/>
          <w:highlight w:val="none"/>
          <w:lang w:eastAsia="zh-CN"/>
        </w:rPr>
        <w:t>固定资产的</w:t>
      </w:r>
      <w:r>
        <w:rPr>
          <w:rFonts w:hint="eastAsia"/>
          <w:highlight w:val="none"/>
        </w:rPr>
        <w:t>定义及范围</w:t>
      </w:r>
      <w:r>
        <w:tab/>
      </w:r>
      <w:r>
        <w:fldChar w:fldCharType="begin"/>
      </w:r>
      <w:r>
        <w:instrText xml:space="preserve"> PAGEREF _Toc15479 \h </w:instrText>
      </w:r>
      <w:r>
        <w:fldChar w:fldCharType="separate"/>
      </w:r>
      <w:r>
        <w:t>28</w:t>
      </w:r>
      <w:r>
        <w:fldChar w:fldCharType="end"/>
      </w:r>
      <w:r>
        <w:rPr>
          <w:rFonts w:hint="default" w:ascii="Times New Roman" w:hAnsi="Times New Roman" w:eastAsia="宋体" w:cs="Times New Roman"/>
          <w:szCs w:val="22"/>
          <w:highlight w:val="none"/>
        </w:rPr>
        <w:fldChar w:fldCharType="end"/>
      </w:r>
    </w:p>
    <w:p w14:paraId="59B992D2">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_Toc6636 </w:instrText>
      </w:r>
      <w:r>
        <w:rPr>
          <w:rFonts w:hint="default" w:ascii="Times New Roman" w:hAnsi="Times New Roman" w:eastAsia="宋体" w:cs="Times New Roman"/>
          <w:szCs w:val="22"/>
          <w:highlight w:val="none"/>
        </w:rPr>
        <w:fldChar w:fldCharType="separate"/>
      </w:r>
      <w:r>
        <w:rPr>
          <w:rFonts w:hint="eastAsia"/>
          <w:highlight w:val="none"/>
        </w:rPr>
        <w:t>二、报销所需材料</w:t>
      </w:r>
      <w:r>
        <w:tab/>
      </w:r>
      <w:r>
        <w:fldChar w:fldCharType="begin"/>
      </w:r>
      <w:r>
        <w:instrText xml:space="preserve"> PAGEREF _Toc6636 \h </w:instrText>
      </w:r>
      <w:r>
        <w:fldChar w:fldCharType="separate"/>
      </w:r>
      <w:r>
        <w:t>29</w:t>
      </w:r>
      <w:r>
        <w:fldChar w:fldCharType="end"/>
      </w:r>
      <w:r>
        <w:rPr>
          <w:rFonts w:hint="default" w:ascii="Times New Roman" w:hAnsi="Times New Roman" w:eastAsia="宋体" w:cs="Times New Roman"/>
          <w:szCs w:val="22"/>
          <w:highlight w:val="none"/>
        </w:rPr>
        <w:fldChar w:fldCharType="end"/>
      </w:r>
    </w:p>
    <w:p w14:paraId="3C40E812">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_Toc957 </w:instrText>
      </w:r>
      <w:r>
        <w:rPr>
          <w:rFonts w:hint="default" w:ascii="Times New Roman" w:hAnsi="Times New Roman" w:eastAsia="宋体" w:cs="Times New Roman"/>
          <w:szCs w:val="22"/>
          <w:highlight w:val="none"/>
        </w:rPr>
        <w:fldChar w:fldCharType="separate"/>
      </w:r>
      <w:r>
        <w:rPr>
          <w:rFonts w:hint="eastAsia"/>
          <w:highlight w:val="none"/>
          <w:lang w:eastAsia="zh-CN"/>
        </w:rPr>
        <w:t>（一）国内设备政府采购</w:t>
      </w:r>
      <w:r>
        <w:tab/>
      </w:r>
      <w:r>
        <w:fldChar w:fldCharType="begin"/>
      </w:r>
      <w:r>
        <w:instrText xml:space="preserve"> PAGEREF _Toc957 \h </w:instrText>
      </w:r>
      <w:r>
        <w:fldChar w:fldCharType="separate"/>
      </w:r>
      <w:r>
        <w:t>29</w:t>
      </w:r>
      <w:r>
        <w:fldChar w:fldCharType="end"/>
      </w:r>
      <w:r>
        <w:rPr>
          <w:rFonts w:hint="default" w:ascii="Times New Roman" w:hAnsi="Times New Roman" w:eastAsia="宋体" w:cs="Times New Roman"/>
          <w:szCs w:val="22"/>
          <w:highlight w:val="none"/>
        </w:rPr>
        <w:fldChar w:fldCharType="end"/>
      </w:r>
    </w:p>
    <w:p w14:paraId="4AA1F5E8">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_Toc26667 </w:instrText>
      </w:r>
      <w:r>
        <w:rPr>
          <w:rFonts w:hint="default" w:ascii="Times New Roman" w:hAnsi="Times New Roman" w:eastAsia="宋体" w:cs="Times New Roman"/>
          <w:szCs w:val="22"/>
          <w:highlight w:val="none"/>
        </w:rPr>
        <w:fldChar w:fldCharType="separate"/>
      </w:r>
      <w:r>
        <w:rPr>
          <w:rFonts w:hint="eastAsia"/>
          <w:highlight w:val="none"/>
          <w:lang w:eastAsia="zh-CN"/>
        </w:rPr>
        <w:t>（二）进口设备采购</w:t>
      </w:r>
      <w:r>
        <w:tab/>
      </w:r>
      <w:r>
        <w:fldChar w:fldCharType="begin"/>
      </w:r>
      <w:r>
        <w:instrText xml:space="preserve"> PAGEREF _Toc26667 \h </w:instrText>
      </w:r>
      <w:r>
        <w:fldChar w:fldCharType="separate"/>
      </w:r>
      <w:r>
        <w:t>29</w:t>
      </w:r>
      <w:r>
        <w:fldChar w:fldCharType="end"/>
      </w:r>
      <w:r>
        <w:rPr>
          <w:rFonts w:hint="default" w:ascii="Times New Roman" w:hAnsi="Times New Roman" w:eastAsia="宋体" w:cs="Times New Roman"/>
          <w:szCs w:val="22"/>
          <w:highlight w:val="none"/>
        </w:rPr>
        <w:fldChar w:fldCharType="end"/>
      </w:r>
    </w:p>
    <w:p w14:paraId="03E4DAB5">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_Toc7148 </w:instrText>
      </w:r>
      <w:r>
        <w:rPr>
          <w:rFonts w:hint="default" w:ascii="Times New Roman" w:hAnsi="Times New Roman" w:eastAsia="宋体" w:cs="Times New Roman"/>
          <w:szCs w:val="22"/>
          <w:highlight w:val="none"/>
        </w:rPr>
        <w:fldChar w:fldCharType="separate"/>
      </w:r>
      <w:r>
        <w:rPr>
          <w:rFonts w:hint="eastAsia"/>
          <w:highlight w:val="none"/>
          <w:lang w:eastAsia="zh-CN"/>
        </w:rPr>
        <w:t>（三）质保金付款</w:t>
      </w:r>
      <w:r>
        <w:tab/>
      </w:r>
      <w:r>
        <w:fldChar w:fldCharType="begin"/>
      </w:r>
      <w:r>
        <w:instrText xml:space="preserve"> PAGEREF _Toc7148 \h </w:instrText>
      </w:r>
      <w:r>
        <w:fldChar w:fldCharType="separate"/>
      </w:r>
      <w:r>
        <w:t>30</w:t>
      </w:r>
      <w:r>
        <w:fldChar w:fldCharType="end"/>
      </w:r>
      <w:r>
        <w:rPr>
          <w:rFonts w:hint="default" w:ascii="Times New Roman" w:hAnsi="Times New Roman" w:eastAsia="宋体" w:cs="Times New Roman"/>
          <w:szCs w:val="22"/>
          <w:highlight w:val="none"/>
        </w:rPr>
        <w:fldChar w:fldCharType="end"/>
      </w:r>
    </w:p>
    <w:p w14:paraId="678B7A8F">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_Toc18811 </w:instrText>
      </w:r>
      <w:r>
        <w:rPr>
          <w:rFonts w:hint="default" w:ascii="Times New Roman" w:hAnsi="Times New Roman" w:eastAsia="宋体" w:cs="Times New Roman"/>
          <w:szCs w:val="22"/>
          <w:highlight w:val="none"/>
        </w:rPr>
        <w:fldChar w:fldCharType="separate"/>
      </w:r>
      <w:r>
        <w:rPr>
          <w:rFonts w:hint="eastAsia"/>
          <w:highlight w:val="none"/>
        </w:rPr>
        <w:t>三、注意事项</w:t>
      </w:r>
      <w:r>
        <w:tab/>
      </w:r>
      <w:r>
        <w:fldChar w:fldCharType="begin"/>
      </w:r>
      <w:r>
        <w:instrText xml:space="preserve"> PAGEREF _Toc18811 \h </w:instrText>
      </w:r>
      <w:r>
        <w:fldChar w:fldCharType="separate"/>
      </w:r>
      <w:r>
        <w:t>31</w:t>
      </w:r>
      <w:r>
        <w:fldChar w:fldCharType="end"/>
      </w:r>
      <w:r>
        <w:rPr>
          <w:rFonts w:hint="default" w:ascii="Times New Roman" w:hAnsi="Times New Roman" w:eastAsia="宋体" w:cs="Times New Roman"/>
          <w:szCs w:val="22"/>
          <w:highlight w:val="none"/>
        </w:rPr>
        <w:fldChar w:fldCharType="end"/>
      </w:r>
    </w:p>
    <w:p w14:paraId="635CF1A9">
      <w:pPr>
        <w:pStyle w:val="18"/>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_Toc25225 </w:instrText>
      </w:r>
      <w:r>
        <w:rPr>
          <w:rFonts w:hint="default" w:ascii="Times New Roman" w:hAnsi="Times New Roman" w:eastAsia="宋体" w:cs="Times New Roman"/>
          <w:szCs w:val="22"/>
          <w:highlight w:val="none"/>
        </w:rPr>
        <w:fldChar w:fldCharType="separate"/>
      </w:r>
      <w:r>
        <w:rPr>
          <w:rFonts w:hint="eastAsia"/>
        </w:rPr>
        <w:t>第四部分</w:t>
      </w:r>
      <w:r>
        <w:rPr>
          <w:rFonts w:hint="eastAsia"/>
          <w:lang w:val="en-US" w:eastAsia="zh-CN"/>
        </w:rPr>
        <w:t xml:space="preserve"> </w:t>
      </w:r>
      <w:r>
        <w:rPr>
          <w:rFonts w:hint="eastAsia"/>
        </w:rPr>
        <w:t xml:space="preserve"> 人员费用报销</w:t>
      </w:r>
      <w:r>
        <w:tab/>
      </w:r>
      <w:r>
        <w:fldChar w:fldCharType="begin"/>
      </w:r>
      <w:r>
        <w:instrText xml:space="preserve"> PAGEREF _Toc25225 \h </w:instrText>
      </w:r>
      <w:r>
        <w:fldChar w:fldCharType="separate"/>
      </w:r>
      <w:r>
        <w:t>32</w:t>
      </w:r>
      <w:r>
        <w:fldChar w:fldCharType="end"/>
      </w:r>
      <w:r>
        <w:rPr>
          <w:rFonts w:hint="default" w:ascii="Times New Roman" w:hAnsi="Times New Roman" w:eastAsia="宋体" w:cs="Times New Roman"/>
          <w:szCs w:val="22"/>
          <w:highlight w:val="none"/>
        </w:rPr>
        <w:fldChar w:fldCharType="end"/>
      </w:r>
    </w:p>
    <w:p w14:paraId="70AF4EE1">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_Toc22365 </w:instrText>
      </w:r>
      <w:r>
        <w:rPr>
          <w:rFonts w:hint="default" w:ascii="Times New Roman" w:hAnsi="Times New Roman" w:eastAsia="宋体" w:cs="Times New Roman"/>
          <w:szCs w:val="22"/>
          <w:highlight w:val="none"/>
        </w:rPr>
        <w:fldChar w:fldCharType="separate"/>
      </w:r>
      <w:r>
        <w:rPr>
          <w:rFonts w:hint="eastAsia"/>
        </w:rPr>
        <w:t>一、校内人员其他工薪收入</w:t>
      </w:r>
      <w:r>
        <w:tab/>
      </w:r>
      <w:r>
        <w:fldChar w:fldCharType="begin"/>
      </w:r>
      <w:r>
        <w:instrText xml:space="preserve"> PAGEREF _Toc22365 \h </w:instrText>
      </w:r>
      <w:r>
        <w:fldChar w:fldCharType="separate"/>
      </w:r>
      <w:r>
        <w:t>32</w:t>
      </w:r>
      <w:r>
        <w:fldChar w:fldCharType="end"/>
      </w:r>
      <w:r>
        <w:rPr>
          <w:rFonts w:hint="default" w:ascii="Times New Roman" w:hAnsi="Times New Roman" w:eastAsia="宋体" w:cs="Times New Roman"/>
          <w:szCs w:val="22"/>
          <w:highlight w:val="none"/>
        </w:rPr>
        <w:fldChar w:fldCharType="end"/>
      </w:r>
    </w:p>
    <w:p w14:paraId="0710C2D8">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_Toc28693 </w:instrText>
      </w:r>
      <w:r>
        <w:rPr>
          <w:rFonts w:hint="default" w:ascii="Times New Roman" w:hAnsi="Times New Roman" w:eastAsia="宋体" w:cs="Times New Roman"/>
          <w:szCs w:val="22"/>
          <w:highlight w:val="none"/>
        </w:rPr>
        <w:fldChar w:fldCharType="separate"/>
      </w:r>
      <w:r>
        <w:rPr>
          <w:rFonts w:hint="eastAsia"/>
          <w:lang w:eastAsia="zh-CN"/>
        </w:rPr>
        <w:t>二</w:t>
      </w:r>
      <w:r>
        <w:rPr>
          <w:rFonts w:hint="eastAsia"/>
        </w:rPr>
        <w:t>、校外人员劳务发放</w:t>
      </w:r>
      <w:r>
        <w:tab/>
      </w:r>
      <w:r>
        <w:fldChar w:fldCharType="begin"/>
      </w:r>
      <w:r>
        <w:instrText xml:space="preserve"> PAGEREF _Toc28693 \h </w:instrText>
      </w:r>
      <w:r>
        <w:fldChar w:fldCharType="separate"/>
      </w:r>
      <w:r>
        <w:t>34</w:t>
      </w:r>
      <w:r>
        <w:fldChar w:fldCharType="end"/>
      </w:r>
      <w:r>
        <w:rPr>
          <w:rFonts w:hint="default" w:ascii="Times New Roman" w:hAnsi="Times New Roman" w:eastAsia="宋体" w:cs="Times New Roman"/>
          <w:szCs w:val="22"/>
          <w:highlight w:val="none"/>
        </w:rPr>
        <w:fldChar w:fldCharType="end"/>
      </w:r>
    </w:p>
    <w:p w14:paraId="0219945B">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_Toc32561 </w:instrText>
      </w:r>
      <w:r>
        <w:rPr>
          <w:rFonts w:hint="default" w:ascii="Times New Roman" w:hAnsi="Times New Roman" w:eastAsia="宋体" w:cs="Times New Roman"/>
          <w:szCs w:val="22"/>
          <w:highlight w:val="none"/>
        </w:rPr>
        <w:fldChar w:fldCharType="separate"/>
      </w:r>
      <w:r>
        <w:rPr>
          <w:rFonts w:hint="eastAsia"/>
          <w:lang w:eastAsia="zh-CN"/>
        </w:rPr>
        <w:t>三</w:t>
      </w:r>
      <w:r>
        <w:rPr>
          <w:rFonts w:hint="eastAsia"/>
        </w:rPr>
        <w:t>、离退休人员费发放</w:t>
      </w:r>
      <w:r>
        <w:tab/>
      </w:r>
      <w:r>
        <w:fldChar w:fldCharType="begin"/>
      </w:r>
      <w:r>
        <w:instrText xml:space="preserve"> PAGEREF _Toc32561 \h </w:instrText>
      </w:r>
      <w:r>
        <w:fldChar w:fldCharType="separate"/>
      </w:r>
      <w:r>
        <w:t>35</w:t>
      </w:r>
      <w:r>
        <w:fldChar w:fldCharType="end"/>
      </w:r>
      <w:r>
        <w:rPr>
          <w:rFonts w:hint="default" w:ascii="Times New Roman" w:hAnsi="Times New Roman" w:eastAsia="宋体" w:cs="Times New Roman"/>
          <w:szCs w:val="22"/>
          <w:highlight w:val="none"/>
        </w:rPr>
        <w:fldChar w:fldCharType="end"/>
      </w:r>
    </w:p>
    <w:p w14:paraId="36563321">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_Toc9344 </w:instrText>
      </w:r>
      <w:r>
        <w:rPr>
          <w:rFonts w:hint="default" w:ascii="Times New Roman" w:hAnsi="Times New Roman" w:eastAsia="宋体" w:cs="Times New Roman"/>
          <w:szCs w:val="22"/>
          <w:highlight w:val="none"/>
        </w:rPr>
        <w:fldChar w:fldCharType="separate"/>
      </w:r>
      <w:r>
        <w:rPr>
          <w:rFonts w:hint="eastAsia" w:ascii="宋体" w:hAnsi="宋体" w:eastAsia="宋体" w:cs="宋体"/>
          <w:bCs/>
          <w:szCs w:val="28"/>
          <w:highlight w:val="none"/>
        </w:rPr>
        <w:t>（一）</w:t>
      </w:r>
      <w:r>
        <w:rPr>
          <w:rFonts w:hint="eastAsia" w:ascii="宋体" w:hAnsi="宋体" w:eastAsia="宋体" w:cs="宋体"/>
          <w:szCs w:val="28"/>
          <w:highlight w:val="none"/>
        </w:rPr>
        <w:t>退休生活补助</w:t>
      </w:r>
      <w:r>
        <w:tab/>
      </w:r>
      <w:r>
        <w:fldChar w:fldCharType="begin"/>
      </w:r>
      <w:r>
        <w:instrText xml:space="preserve"> PAGEREF _Toc9344 \h </w:instrText>
      </w:r>
      <w:r>
        <w:fldChar w:fldCharType="separate"/>
      </w:r>
      <w:r>
        <w:t>35</w:t>
      </w:r>
      <w:r>
        <w:fldChar w:fldCharType="end"/>
      </w:r>
      <w:r>
        <w:rPr>
          <w:rFonts w:hint="default" w:ascii="Times New Roman" w:hAnsi="Times New Roman" w:eastAsia="宋体" w:cs="Times New Roman"/>
          <w:szCs w:val="22"/>
          <w:highlight w:val="none"/>
        </w:rPr>
        <w:fldChar w:fldCharType="end"/>
      </w:r>
    </w:p>
    <w:p w14:paraId="3ACA7DE7">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_Toc24927 </w:instrText>
      </w:r>
      <w:r>
        <w:rPr>
          <w:rFonts w:hint="default" w:ascii="Times New Roman" w:hAnsi="Times New Roman" w:eastAsia="宋体" w:cs="Times New Roman"/>
          <w:szCs w:val="22"/>
          <w:highlight w:val="none"/>
        </w:rPr>
        <w:fldChar w:fldCharType="separate"/>
      </w:r>
      <w:r>
        <w:rPr>
          <w:rFonts w:hint="eastAsia" w:ascii="宋体" w:hAnsi="宋体" w:eastAsia="宋体" w:cs="宋体"/>
          <w:bCs/>
          <w:szCs w:val="28"/>
          <w:highlight w:val="none"/>
        </w:rPr>
        <w:t>（二）</w:t>
      </w:r>
      <w:r>
        <w:rPr>
          <w:rFonts w:hint="eastAsia" w:ascii="宋体" w:hAnsi="宋体" w:eastAsia="宋体" w:cs="宋体"/>
          <w:bCs/>
          <w:szCs w:val="28"/>
          <w:highlight w:val="none"/>
          <w:lang w:eastAsia="zh-CN"/>
        </w:rPr>
        <w:t>丧葬费、</w:t>
      </w:r>
      <w:r>
        <w:rPr>
          <w:rFonts w:hint="eastAsia" w:ascii="宋体" w:hAnsi="宋体" w:eastAsia="宋体" w:cs="宋体"/>
          <w:bCs/>
          <w:szCs w:val="28"/>
          <w:highlight w:val="none"/>
        </w:rPr>
        <w:t>抚恤金</w:t>
      </w:r>
      <w:r>
        <w:tab/>
      </w:r>
      <w:r>
        <w:fldChar w:fldCharType="begin"/>
      </w:r>
      <w:r>
        <w:instrText xml:space="preserve"> PAGEREF _Toc24927 \h </w:instrText>
      </w:r>
      <w:r>
        <w:fldChar w:fldCharType="separate"/>
      </w:r>
      <w:r>
        <w:t>35</w:t>
      </w:r>
      <w:r>
        <w:fldChar w:fldCharType="end"/>
      </w:r>
      <w:r>
        <w:rPr>
          <w:rFonts w:hint="default" w:ascii="Times New Roman" w:hAnsi="Times New Roman" w:eastAsia="宋体" w:cs="Times New Roman"/>
          <w:szCs w:val="22"/>
          <w:highlight w:val="none"/>
        </w:rPr>
        <w:fldChar w:fldCharType="end"/>
      </w:r>
    </w:p>
    <w:p w14:paraId="62EF342C">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_Toc30287 </w:instrText>
      </w:r>
      <w:r>
        <w:rPr>
          <w:rFonts w:hint="default" w:ascii="Times New Roman" w:hAnsi="Times New Roman" w:eastAsia="宋体" w:cs="Times New Roman"/>
          <w:szCs w:val="22"/>
          <w:highlight w:val="none"/>
        </w:rPr>
        <w:fldChar w:fldCharType="separate"/>
      </w:r>
      <w:r>
        <w:rPr>
          <w:rFonts w:hint="eastAsia" w:ascii="宋体" w:hAnsi="宋体" w:eastAsia="宋体" w:cs="宋体"/>
          <w:szCs w:val="28"/>
          <w:highlight w:val="none"/>
        </w:rPr>
        <w:t>（三）遗属生活补助</w:t>
      </w:r>
      <w:r>
        <w:tab/>
      </w:r>
      <w:r>
        <w:fldChar w:fldCharType="begin"/>
      </w:r>
      <w:r>
        <w:instrText xml:space="preserve"> PAGEREF _Toc30287 \h </w:instrText>
      </w:r>
      <w:r>
        <w:fldChar w:fldCharType="separate"/>
      </w:r>
      <w:r>
        <w:t>35</w:t>
      </w:r>
      <w:r>
        <w:fldChar w:fldCharType="end"/>
      </w:r>
      <w:r>
        <w:rPr>
          <w:rFonts w:hint="default" w:ascii="Times New Roman" w:hAnsi="Times New Roman" w:eastAsia="宋体" w:cs="Times New Roman"/>
          <w:szCs w:val="22"/>
          <w:highlight w:val="none"/>
        </w:rPr>
        <w:fldChar w:fldCharType="end"/>
      </w:r>
    </w:p>
    <w:p w14:paraId="53016482">
      <w:pPr>
        <w:pStyle w:val="18"/>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_Toc7945 </w:instrText>
      </w:r>
      <w:r>
        <w:rPr>
          <w:rFonts w:hint="default" w:ascii="Times New Roman" w:hAnsi="Times New Roman" w:eastAsia="宋体" w:cs="Times New Roman"/>
          <w:szCs w:val="22"/>
          <w:highlight w:val="none"/>
        </w:rPr>
        <w:fldChar w:fldCharType="separate"/>
      </w:r>
      <w:r>
        <w:rPr>
          <w:rFonts w:hint="eastAsia"/>
        </w:rPr>
        <w:t>第</w:t>
      </w:r>
      <w:r>
        <w:rPr>
          <w:rFonts w:hint="eastAsia"/>
          <w:lang w:eastAsia="zh-CN"/>
        </w:rPr>
        <w:t>五</w:t>
      </w:r>
      <w:r>
        <w:rPr>
          <w:rFonts w:hint="eastAsia"/>
        </w:rPr>
        <w:t xml:space="preserve">部分 </w:t>
      </w:r>
      <w:r>
        <w:rPr>
          <w:rFonts w:hint="eastAsia"/>
          <w:lang w:val="en-US" w:eastAsia="zh-CN"/>
        </w:rPr>
        <w:t xml:space="preserve"> </w:t>
      </w:r>
      <w:r>
        <w:rPr>
          <w:rFonts w:hint="eastAsia"/>
          <w:lang w:eastAsia="zh-CN"/>
        </w:rPr>
        <w:t>学生课题（项目）经费</w:t>
      </w:r>
      <w:r>
        <w:rPr>
          <w:rFonts w:hint="eastAsia"/>
        </w:rPr>
        <w:t>报销</w:t>
      </w:r>
      <w:r>
        <w:tab/>
      </w:r>
      <w:r>
        <w:fldChar w:fldCharType="begin"/>
      </w:r>
      <w:r>
        <w:instrText xml:space="preserve"> PAGEREF _Toc7945 \h </w:instrText>
      </w:r>
      <w:r>
        <w:fldChar w:fldCharType="separate"/>
      </w:r>
      <w:r>
        <w:t>35</w:t>
      </w:r>
      <w:r>
        <w:fldChar w:fldCharType="end"/>
      </w:r>
      <w:r>
        <w:rPr>
          <w:rFonts w:hint="default" w:ascii="Times New Roman" w:hAnsi="Times New Roman" w:eastAsia="宋体" w:cs="Times New Roman"/>
          <w:szCs w:val="22"/>
          <w:highlight w:val="none"/>
        </w:rPr>
        <w:fldChar w:fldCharType="end"/>
      </w:r>
    </w:p>
    <w:p w14:paraId="2157E8EE">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_Toc20397 </w:instrText>
      </w:r>
      <w:r>
        <w:rPr>
          <w:rFonts w:hint="default" w:ascii="Times New Roman" w:hAnsi="Times New Roman" w:eastAsia="宋体" w:cs="Times New Roman"/>
          <w:szCs w:val="22"/>
          <w:highlight w:val="none"/>
        </w:rPr>
        <w:fldChar w:fldCharType="separate"/>
      </w:r>
      <w:r>
        <w:rPr>
          <w:rFonts w:hint="eastAsia" w:ascii="宋体" w:hAnsi="宋体" w:eastAsia="宋体" w:cs="宋体"/>
          <w:bCs w:val="0"/>
          <w:szCs w:val="28"/>
          <w:highlight w:val="none"/>
          <w:lang w:eastAsia="zh-CN"/>
        </w:rPr>
        <w:t>一、大学生创新创业项目经费报销</w:t>
      </w:r>
      <w:r>
        <w:tab/>
      </w:r>
      <w:r>
        <w:fldChar w:fldCharType="begin"/>
      </w:r>
      <w:r>
        <w:instrText xml:space="preserve"> PAGEREF _Toc20397 \h </w:instrText>
      </w:r>
      <w:r>
        <w:fldChar w:fldCharType="separate"/>
      </w:r>
      <w:r>
        <w:t>35</w:t>
      </w:r>
      <w:r>
        <w:fldChar w:fldCharType="end"/>
      </w:r>
      <w:r>
        <w:rPr>
          <w:rFonts w:hint="default" w:ascii="Times New Roman" w:hAnsi="Times New Roman" w:eastAsia="宋体" w:cs="Times New Roman"/>
          <w:szCs w:val="22"/>
          <w:highlight w:val="none"/>
        </w:rPr>
        <w:fldChar w:fldCharType="end"/>
      </w:r>
    </w:p>
    <w:p w14:paraId="062D7330">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_Toc22776 </w:instrText>
      </w:r>
      <w:r>
        <w:rPr>
          <w:rFonts w:hint="default" w:ascii="Times New Roman" w:hAnsi="Times New Roman" w:eastAsia="宋体" w:cs="Times New Roman"/>
          <w:szCs w:val="22"/>
          <w:highlight w:val="none"/>
        </w:rPr>
        <w:fldChar w:fldCharType="separate"/>
      </w:r>
      <w:r>
        <w:rPr>
          <w:rFonts w:hint="eastAsia" w:ascii="宋体" w:hAnsi="宋体" w:eastAsia="宋体" w:cs="宋体"/>
          <w:bCs w:val="0"/>
          <w:szCs w:val="28"/>
          <w:highlight w:val="none"/>
          <w:lang w:eastAsia="zh-CN"/>
        </w:rPr>
        <w:t>二、研究生调研经费</w:t>
      </w:r>
      <w:r>
        <w:tab/>
      </w:r>
      <w:r>
        <w:fldChar w:fldCharType="begin"/>
      </w:r>
      <w:r>
        <w:instrText xml:space="preserve"> PAGEREF _Toc22776 \h </w:instrText>
      </w:r>
      <w:r>
        <w:fldChar w:fldCharType="separate"/>
      </w:r>
      <w:r>
        <w:t>37</w:t>
      </w:r>
      <w:r>
        <w:fldChar w:fldCharType="end"/>
      </w:r>
      <w:r>
        <w:rPr>
          <w:rFonts w:hint="default" w:ascii="Times New Roman" w:hAnsi="Times New Roman" w:eastAsia="宋体" w:cs="Times New Roman"/>
          <w:szCs w:val="22"/>
          <w:highlight w:val="none"/>
        </w:rPr>
        <w:fldChar w:fldCharType="end"/>
      </w:r>
    </w:p>
    <w:p w14:paraId="0FE5D8B7">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_Toc22629 </w:instrText>
      </w:r>
      <w:r>
        <w:rPr>
          <w:rFonts w:hint="default" w:ascii="Times New Roman" w:hAnsi="Times New Roman" w:eastAsia="宋体" w:cs="Times New Roman"/>
          <w:szCs w:val="22"/>
          <w:highlight w:val="none"/>
        </w:rPr>
        <w:fldChar w:fldCharType="separate"/>
      </w:r>
      <w:r>
        <w:rPr>
          <w:rFonts w:hint="eastAsia" w:ascii="宋体" w:hAnsi="宋体" w:eastAsia="宋体" w:cs="宋体"/>
          <w:bCs w:val="0"/>
          <w:szCs w:val="28"/>
          <w:highlight w:val="none"/>
          <w:lang w:val="en-US" w:eastAsia="zh-CN" w:bidi="ar-SA"/>
        </w:rPr>
        <w:t>三、研究生科技创新项目经费</w:t>
      </w:r>
      <w:r>
        <w:tab/>
      </w:r>
      <w:r>
        <w:fldChar w:fldCharType="begin"/>
      </w:r>
      <w:r>
        <w:instrText xml:space="preserve"> PAGEREF _Toc22629 \h </w:instrText>
      </w:r>
      <w:r>
        <w:fldChar w:fldCharType="separate"/>
      </w:r>
      <w:r>
        <w:t>38</w:t>
      </w:r>
      <w:r>
        <w:fldChar w:fldCharType="end"/>
      </w:r>
      <w:r>
        <w:rPr>
          <w:rFonts w:hint="default" w:ascii="Times New Roman" w:hAnsi="Times New Roman" w:eastAsia="宋体" w:cs="Times New Roman"/>
          <w:szCs w:val="22"/>
          <w:highlight w:val="none"/>
        </w:rPr>
        <w:fldChar w:fldCharType="end"/>
      </w:r>
    </w:p>
    <w:p w14:paraId="6DB91F75">
      <w:pPr>
        <w:pStyle w:val="15"/>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_Toc359 </w:instrText>
      </w:r>
      <w:r>
        <w:rPr>
          <w:rFonts w:hint="default" w:ascii="Times New Roman" w:hAnsi="Times New Roman" w:eastAsia="宋体" w:cs="Times New Roman"/>
          <w:szCs w:val="22"/>
          <w:highlight w:val="none"/>
        </w:rPr>
        <w:fldChar w:fldCharType="separate"/>
      </w:r>
      <w:r>
        <w:rPr>
          <w:rFonts w:hint="eastAsia"/>
        </w:rPr>
        <w:t xml:space="preserve">第四篇 </w:t>
      </w:r>
      <w:r>
        <w:rPr>
          <w:rFonts w:hint="eastAsia"/>
          <w:lang w:val="en-US" w:eastAsia="zh-CN"/>
        </w:rPr>
        <w:t xml:space="preserve"> </w:t>
      </w:r>
      <w:r>
        <w:rPr>
          <w:rFonts w:hint="eastAsia"/>
        </w:rPr>
        <w:t>党费、工会篇</w:t>
      </w:r>
      <w:r>
        <w:tab/>
      </w:r>
      <w:r>
        <w:fldChar w:fldCharType="begin"/>
      </w:r>
      <w:r>
        <w:instrText xml:space="preserve"> PAGEREF _Toc359 \h </w:instrText>
      </w:r>
      <w:r>
        <w:fldChar w:fldCharType="separate"/>
      </w:r>
      <w:r>
        <w:t>41</w:t>
      </w:r>
      <w:r>
        <w:fldChar w:fldCharType="end"/>
      </w:r>
      <w:r>
        <w:rPr>
          <w:rFonts w:hint="default" w:ascii="Times New Roman" w:hAnsi="Times New Roman" w:eastAsia="宋体" w:cs="Times New Roman"/>
          <w:szCs w:val="22"/>
          <w:highlight w:val="none"/>
        </w:rPr>
        <w:fldChar w:fldCharType="end"/>
      </w:r>
    </w:p>
    <w:p w14:paraId="45EBD0FA">
      <w:pPr>
        <w:pStyle w:val="18"/>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_Toc25840 </w:instrText>
      </w:r>
      <w:r>
        <w:rPr>
          <w:rFonts w:hint="default" w:ascii="Times New Roman" w:hAnsi="Times New Roman" w:eastAsia="宋体" w:cs="Times New Roman"/>
          <w:szCs w:val="22"/>
          <w:highlight w:val="none"/>
        </w:rPr>
        <w:fldChar w:fldCharType="separate"/>
      </w:r>
      <w:r>
        <w:rPr>
          <w:rFonts w:hint="eastAsia"/>
        </w:rPr>
        <w:t>第一部分</w:t>
      </w:r>
      <w:r>
        <w:rPr>
          <w:rFonts w:hint="eastAsia"/>
          <w:lang w:val="en-US" w:eastAsia="zh-CN"/>
        </w:rPr>
        <w:t xml:space="preserve"> </w:t>
      </w:r>
      <w:r>
        <w:rPr>
          <w:rFonts w:hint="eastAsia"/>
        </w:rPr>
        <w:t xml:space="preserve"> 党费业务</w:t>
      </w:r>
      <w:r>
        <w:tab/>
      </w:r>
      <w:r>
        <w:fldChar w:fldCharType="begin"/>
      </w:r>
      <w:r>
        <w:instrText xml:space="preserve"> PAGEREF _Toc25840 \h </w:instrText>
      </w:r>
      <w:r>
        <w:fldChar w:fldCharType="separate"/>
      </w:r>
      <w:r>
        <w:t>41</w:t>
      </w:r>
      <w:r>
        <w:fldChar w:fldCharType="end"/>
      </w:r>
      <w:r>
        <w:rPr>
          <w:rFonts w:hint="default" w:ascii="Times New Roman" w:hAnsi="Times New Roman" w:eastAsia="宋体" w:cs="Times New Roman"/>
          <w:szCs w:val="22"/>
          <w:highlight w:val="none"/>
        </w:rPr>
        <w:fldChar w:fldCharType="end"/>
      </w:r>
    </w:p>
    <w:p w14:paraId="77035EF1">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_Toc24915 </w:instrText>
      </w:r>
      <w:r>
        <w:rPr>
          <w:rFonts w:hint="default" w:ascii="Times New Roman" w:hAnsi="Times New Roman" w:eastAsia="宋体" w:cs="Times New Roman"/>
          <w:szCs w:val="22"/>
          <w:highlight w:val="none"/>
        </w:rPr>
        <w:fldChar w:fldCharType="separate"/>
      </w:r>
      <w:r>
        <w:rPr>
          <w:rFonts w:hint="eastAsia"/>
        </w:rPr>
        <w:t>一、经费开支范围</w:t>
      </w:r>
      <w:r>
        <w:tab/>
      </w:r>
      <w:r>
        <w:fldChar w:fldCharType="begin"/>
      </w:r>
      <w:r>
        <w:instrText xml:space="preserve"> PAGEREF _Toc24915 \h </w:instrText>
      </w:r>
      <w:r>
        <w:fldChar w:fldCharType="separate"/>
      </w:r>
      <w:r>
        <w:t>41</w:t>
      </w:r>
      <w:r>
        <w:fldChar w:fldCharType="end"/>
      </w:r>
      <w:r>
        <w:rPr>
          <w:rFonts w:hint="default" w:ascii="Times New Roman" w:hAnsi="Times New Roman" w:eastAsia="宋体" w:cs="Times New Roman"/>
          <w:szCs w:val="22"/>
          <w:highlight w:val="none"/>
        </w:rPr>
        <w:fldChar w:fldCharType="end"/>
      </w:r>
    </w:p>
    <w:p w14:paraId="7A5E0CED">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_Toc28451 </w:instrText>
      </w:r>
      <w:r>
        <w:rPr>
          <w:rFonts w:hint="default" w:ascii="Times New Roman" w:hAnsi="Times New Roman" w:eastAsia="宋体" w:cs="Times New Roman"/>
          <w:szCs w:val="22"/>
          <w:highlight w:val="none"/>
        </w:rPr>
        <w:fldChar w:fldCharType="separate"/>
      </w:r>
      <w:r>
        <w:rPr>
          <w:rFonts w:hint="eastAsia"/>
        </w:rPr>
        <w:t>二、报销注意事项</w:t>
      </w:r>
      <w:r>
        <w:tab/>
      </w:r>
      <w:r>
        <w:fldChar w:fldCharType="begin"/>
      </w:r>
      <w:r>
        <w:instrText xml:space="preserve"> PAGEREF _Toc28451 \h </w:instrText>
      </w:r>
      <w:r>
        <w:fldChar w:fldCharType="separate"/>
      </w:r>
      <w:r>
        <w:t>41</w:t>
      </w:r>
      <w:r>
        <w:fldChar w:fldCharType="end"/>
      </w:r>
      <w:r>
        <w:rPr>
          <w:rFonts w:hint="default" w:ascii="Times New Roman" w:hAnsi="Times New Roman" w:eastAsia="宋体" w:cs="Times New Roman"/>
          <w:szCs w:val="22"/>
          <w:highlight w:val="none"/>
        </w:rPr>
        <w:fldChar w:fldCharType="end"/>
      </w:r>
    </w:p>
    <w:p w14:paraId="76900151">
      <w:pPr>
        <w:pStyle w:val="18"/>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_Toc5371 </w:instrText>
      </w:r>
      <w:r>
        <w:rPr>
          <w:rFonts w:hint="default" w:ascii="Times New Roman" w:hAnsi="Times New Roman" w:eastAsia="宋体" w:cs="Times New Roman"/>
          <w:szCs w:val="22"/>
          <w:highlight w:val="none"/>
        </w:rPr>
        <w:fldChar w:fldCharType="separate"/>
      </w:r>
      <w:r>
        <w:rPr>
          <w:rFonts w:hint="eastAsia"/>
        </w:rPr>
        <w:t xml:space="preserve">第二部分 </w:t>
      </w:r>
      <w:r>
        <w:rPr>
          <w:rFonts w:hint="eastAsia"/>
          <w:lang w:val="en-US" w:eastAsia="zh-CN"/>
        </w:rPr>
        <w:t xml:space="preserve"> </w:t>
      </w:r>
      <w:r>
        <w:rPr>
          <w:rFonts w:hint="eastAsia"/>
        </w:rPr>
        <w:t>工会业务</w:t>
      </w:r>
      <w:r>
        <w:tab/>
      </w:r>
      <w:r>
        <w:fldChar w:fldCharType="begin"/>
      </w:r>
      <w:r>
        <w:instrText xml:space="preserve"> PAGEREF _Toc5371 \h </w:instrText>
      </w:r>
      <w:r>
        <w:fldChar w:fldCharType="separate"/>
      </w:r>
      <w:r>
        <w:t>42</w:t>
      </w:r>
      <w:r>
        <w:fldChar w:fldCharType="end"/>
      </w:r>
      <w:r>
        <w:rPr>
          <w:rFonts w:hint="default" w:ascii="Times New Roman" w:hAnsi="Times New Roman" w:eastAsia="宋体" w:cs="Times New Roman"/>
          <w:szCs w:val="22"/>
          <w:highlight w:val="none"/>
        </w:rPr>
        <w:fldChar w:fldCharType="end"/>
      </w:r>
    </w:p>
    <w:p w14:paraId="70372554">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_Toc27916 </w:instrText>
      </w:r>
      <w:r>
        <w:rPr>
          <w:rFonts w:hint="default" w:ascii="Times New Roman" w:hAnsi="Times New Roman" w:eastAsia="宋体" w:cs="Times New Roman"/>
          <w:szCs w:val="22"/>
          <w:highlight w:val="none"/>
        </w:rPr>
        <w:fldChar w:fldCharType="separate"/>
      </w:r>
      <w:r>
        <w:rPr>
          <w:rFonts w:hint="eastAsia"/>
        </w:rPr>
        <w:t>一、经费开支范围</w:t>
      </w:r>
      <w:r>
        <w:tab/>
      </w:r>
      <w:r>
        <w:fldChar w:fldCharType="begin"/>
      </w:r>
      <w:r>
        <w:instrText xml:space="preserve"> PAGEREF _Toc27916 \h </w:instrText>
      </w:r>
      <w:r>
        <w:fldChar w:fldCharType="separate"/>
      </w:r>
      <w:r>
        <w:t>42</w:t>
      </w:r>
      <w:r>
        <w:fldChar w:fldCharType="end"/>
      </w:r>
      <w:r>
        <w:rPr>
          <w:rFonts w:hint="default" w:ascii="Times New Roman" w:hAnsi="Times New Roman" w:eastAsia="宋体" w:cs="Times New Roman"/>
          <w:szCs w:val="22"/>
          <w:highlight w:val="none"/>
        </w:rPr>
        <w:fldChar w:fldCharType="end"/>
      </w:r>
    </w:p>
    <w:p w14:paraId="72F9C65E">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_Toc8632 </w:instrText>
      </w:r>
      <w:r>
        <w:rPr>
          <w:rFonts w:hint="default" w:ascii="Times New Roman" w:hAnsi="Times New Roman" w:eastAsia="宋体" w:cs="Times New Roman"/>
          <w:szCs w:val="22"/>
          <w:highlight w:val="none"/>
        </w:rPr>
        <w:fldChar w:fldCharType="separate"/>
      </w:r>
      <w:r>
        <w:rPr>
          <w:rFonts w:hint="eastAsia"/>
        </w:rPr>
        <w:t>二、报销注意事项</w:t>
      </w:r>
      <w:r>
        <w:tab/>
      </w:r>
      <w:r>
        <w:fldChar w:fldCharType="begin"/>
      </w:r>
      <w:r>
        <w:instrText xml:space="preserve"> PAGEREF _Toc8632 \h </w:instrText>
      </w:r>
      <w:r>
        <w:fldChar w:fldCharType="separate"/>
      </w:r>
      <w:r>
        <w:t>43</w:t>
      </w:r>
      <w:r>
        <w:fldChar w:fldCharType="end"/>
      </w:r>
      <w:r>
        <w:rPr>
          <w:rFonts w:hint="default" w:ascii="Times New Roman" w:hAnsi="Times New Roman" w:eastAsia="宋体" w:cs="Times New Roman"/>
          <w:szCs w:val="22"/>
          <w:highlight w:val="none"/>
        </w:rPr>
        <w:fldChar w:fldCharType="end"/>
      </w:r>
    </w:p>
    <w:p w14:paraId="5196022A">
      <w:pPr>
        <w:pStyle w:val="18"/>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_Toc16389 </w:instrText>
      </w:r>
      <w:r>
        <w:rPr>
          <w:rFonts w:hint="default" w:ascii="Times New Roman" w:hAnsi="Times New Roman" w:eastAsia="宋体" w:cs="Times New Roman"/>
          <w:szCs w:val="22"/>
          <w:highlight w:val="none"/>
        </w:rPr>
        <w:fldChar w:fldCharType="separate"/>
      </w:r>
      <w:r>
        <w:rPr>
          <w:rFonts w:hint="eastAsia"/>
        </w:rPr>
        <w:t xml:space="preserve">第三部分 </w:t>
      </w:r>
      <w:r>
        <w:rPr>
          <w:rFonts w:hint="eastAsia"/>
          <w:lang w:val="en-US" w:eastAsia="zh-CN"/>
        </w:rPr>
        <w:t xml:space="preserve"> </w:t>
      </w:r>
      <w:r>
        <w:rPr>
          <w:rFonts w:hint="eastAsia"/>
        </w:rPr>
        <w:t>教育基金会</w:t>
      </w:r>
      <w:r>
        <w:rPr>
          <w:rFonts w:hint="eastAsia"/>
          <w:lang w:eastAsia="zh-CN"/>
        </w:rPr>
        <w:t>、校友会</w:t>
      </w:r>
      <w:r>
        <w:rPr>
          <w:rFonts w:hint="eastAsia"/>
        </w:rPr>
        <w:t>业务</w:t>
      </w:r>
      <w:r>
        <w:tab/>
      </w:r>
      <w:r>
        <w:fldChar w:fldCharType="begin"/>
      </w:r>
      <w:r>
        <w:instrText xml:space="preserve"> PAGEREF _Toc16389 \h </w:instrText>
      </w:r>
      <w:r>
        <w:fldChar w:fldCharType="separate"/>
      </w:r>
      <w:r>
        <w:t>44</w:t>
      </w:r>
      <w:r>
        <w:fldChar w:fldCharType="end"/>
      </w:r>
      <w:r>
        <w:rPr>
          <w:rFonts w:hint="default" w:ascii="Times New Roman" w:hAnsi="Times New Roman" w:eastAsia="宋体" w:cs="Times New Roman"/>
          <w:szCs w:val="22"/>
          <w:highlight w:val="none"/>
        </w:rPr>
        <w:fldChar w:fldCharType="end"/>
      </w:r>
    </w:p>
    <w:p w14:paraId="4EE87832">
      <w:pPr>
        <w:pStyle w:val="15"/>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_Toc5983 </w:instrText>
      </w:r>
      <w:r>
        <w:rPr>
          <w:rFonts w:hint="default" w:ascii="Times New Roman" w:hAnsi="Times New Roman" w:eastAsia="宋体" w:cs="Times New Roman"/>
          <w:szCs w:val="22"/>
          <w:highlight w:val="none"/>
        </w:rPr>
        <w:fldChar w:fldCharType="separate"/>
      </w:r>
      <w:r>
        <w:rPr>
          <w:rFonts w:hint="eastAsia"/>
        </w:rPr>
        <w:t>第五篇 科研经费管理篇</w:t>
      </w:r>
      <w:r>
        <w:tab/>
      </w:r>
      <w:r>
        <w:fldChar w:fldCharType="begin"/>
      </w:r>
      <w:r>
        <w:instrText xml:space="preserve"> PAGEREF _Toc5983 \h </w:instrText>
      </w:r>
      <w:r>
        <w:fldChar w:fldCharType="separate"/>
      </w:r>
      <w:r>
        <w:t>45</w:t>
      </w:r>
      <w:r>
        <w:fldChar w:fldCharType="end"/>
      </w:r>
      <w:r>
        <w:rPr>
          <w:rFonts w:hint="default" w:ascii="Times New Roman" w:hAnsi="Times New Roman" w:eastAsia="宋体" w:cs="Times New Roman"/>
          <w:szCs w:val="22"/>
          <w:highlight w:val="none"/>
        </w:rPr>
        <w:fldChar w:fldCharType="end"/>
      </w:r>
    </w:p>
    <w:p w14:paraId="6D155113">
      <w:pPr>
        <w:pStyle w:val="18"/>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_Toc1280 </w:instrText>
      </w:r>
      <w:r>
        <w:rPr>
          <w:rFonts w:hint="default" w:ascii="Times New Roman" w:hAnsi="Times New Roman" w:eastAsia="宋体" w:cs="Times New Roman"/>
          <w:szCs w:val="22"/>
          <w:highlight w:val="none"/>
        </w:rPr>
        <w:fldChar w:fldCharType="separate"/>
      </w:r>
      <w:r>
        <w:rPr>
          <w:rFonts w:hint="eastAsia"/>
        </w:rPr>
        <w:t>一、科研项目立项及认领经费</w:t>
      </w:r>
      <w:r>
        <w:tab/>
      </w:r>
      <w:r>
        <w:fldChar w:fldCharType="begin"/>
      </w:r>
      <w:r>
        <w:instrText xml:space="preserve"> PAGEREF _Toc1280 \h </w:instrText>
      </w:r>
      <w:r>
        <w:fldChar w:fldCharType="separate"/>
      </w:r>
      <w:r>
        <w:t>45</w:t>
      </w:r>
      <w:r>
        <w:fldChar w:fldCharType="end"/>
      </w:r>
      <w:r>
        <w:rPr>
          <w:rFonts w:hint="default" w:ascii="Times New Roman" w:hAnsi="Times New Roman" w:eastAsia="宋体" w:cs="Times New Roman"/>
          <w:szCs w:val="22"/>
          <w:highlight w:val="none"/>
        </w:rPr>
        <w:fldChar w:fldCharType="end"/>
      </w:r>
    </w:p>
    <w:p w14:paraId="104D99B7">
      <w:pPr>
        <w:pStyle w:val="18"/>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_Toc444 </w:instrText>
      </w:r>
      <w:r>
        <w:rPr>
          <w:rFonts w:hint="default" w:ascii="Times New Roman" w:hAnsi="Times New Roman" w:eastAsia="宋体" w:cs="Times New Roman"/>
          <w:szCs w:val="22"/>
          <w:highlight w:val="none"/>
        </w:rPr>
        <w:fldChar w:fldCharType="separate"/>
      </w:r>
      <w:r>
        <w:rPr>
          <w:rFonts w:hint="eastAsia" w:asciiTheme="minorEastAsia" w:hAnsiTheme="minorEastAsia" w:cstheme="minorEastAsia"/>
          <w:bCs/>
          <w:kern w:val="0"/>
          <w:szCs w:val="28"/>
          <w:lang w:eastAsia="zh-CN"/>
        </w:rPr>
        <w:t>二、</w:t>
      </w:r>
      <w:r>
        <w:rPr>
          <w:rFonts w:hint="eastAsia"/>
        </w:rPr>
        <w:t>科研项目预借发票</w:t>
      </w:r>
      <w:r>
        <w:tab/>
      </w:r>
      <w:r>
        <w:fldChar w:fldCharType="begin"/>
      </w:r>
      <w:r>
        <w:instrText xml:space="preserve"> PAGEREF _Toc444 \h </w:instrText>
      </w:r>
      <w:r>
        <w:fldChar w:fldCharType="separate"/>
      </w:r>
      <w:r>
        <w:t>45</w:t>
      </w:r>
      <w:r>
        <w:fldChar w:fldCharType="end"/>
      </w:r>
      <w:r>
        <w:rPr>
          <w:rFonts w:hint="default" w:ascii="Times New Roman" w:hAnsi="Times New Roman" w:eastAsia="宋体" w:cs="Times New Roman"/>
          <w:szCs w:val="22"/>
          <w:highlight w:val="none"/>
        </w:rPr>
        <w:fldChar w:fldCharType="end"/>
      </w:r>
    </w:p>
    <w:p w14:paraId="0371D988">
      <w:pPr>
        <w:pStyle w:val="18"/>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_Toc6301 </w:instrText>
      </w:r>
      <w:r>
        <w:rPr>
          <w:rFonts w:hint="default" w:ascii="Times New Roman" w:hAnsi="Times New Roman" w:eastAsia="宋体" w:cs="Times New Roman"/>
          <w:szCs w:val="22"/>
          <w:highlight w:val="none"/>
        </w:rPr>
        <w:fldChar w:fldCharType="separate"/>
      </w:r>
      <w:r>
        <w:rPr>
          <w:rFonts w:hint="eastAsia" w:asciiTheme="minorEastAsia" w:hAnsiTheme="minorEastAsia" w:cstheme="minorEastAsia"/>
          <w:bCs/>
          <w:kern w:val="0"/>
          <w:szCs w:val="28"/>
          <w:lang w:eastAsia="zh-CN"/>
        </w:rPr>
        <w:t>三、经费报销</w:t>
      </w:r>
      <w:r>
        <w:tab/>
      </w:r>
      <w:r>
        <w:fldChar w:fldCharType="begin"/>
      </w:r>
      <w:r>
        <w:instrText xml:space="preserve"> PAGEREF _Toc6301 \h </w:instrText>
      </w:r>
      <w:r>
        <w:fldChar w:fldCharType="separate"/>
      </w:r>
      <w:r>
        <w:t>46</w:t>
      </w:r>
      <w:r>
        <w:fldChar w:fldCharType="end"/>
      </w:r>
      <w:r>
        <w:rPr>
          <w:rFonts w:hint="default" w:ascii="Times New Roman" w:hAnsi="Times New Roman" w:eastAsia="宋体" w:cs="Times New Roman"/>
          <w:szCs w:val="22"/>
          <w:highlight w:val="none"/>
        </w:rPr>
        <w:fldChar w:fldCharType="end"/>
      </w:r>
    </w:p>
    <w:p w14:paraId="15F92BBC">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_Toc21231 </w:instrText>
      </w:r>
      <w:r>
        <w:rPr>
          <w:rFonts w:hint="default" w:ascii="Times New Roman" w:hAnsi="Times New Roman" w:eastAsia="宋体" w:cs="Times New Roman"/>
          <w:szCs w:val="22"/>
          <w:highlight w:val="none"/>
        </w:rPr>
        <w:fldChar w:fldCharType="separate"/>
      </w:r>
      <w:r>
        <w:rPr>
          <w:rFonts w:hint="eastAsia" w:asciiTheme="minorEastAsia" w:hAnsiTheme="minorEastAsia" w:cstheme="minorEastAsia"/>
          <w:bCs/>
          <w:spacing w:val="8"/>
          <w:kern w:val="0"/>
          <w:szCs w:val="28"/>
          <w:lang w:val="en-US" w:eastAsia="zh-CN"/>
        </w:rPr>
        <w:t>1.</w:t>
      </w:r>
      <w:r>
        <w:rPr>
          <w:rFonts w:hint="eastAsia" w:asciiTheme="minorEastAsia" w:hAnsiTheme="minorEastAsia" w:eastAsiaTheme="minorEastAsia" w:cstheme="minorEastAsia"/>
          <w:bCs/>
          <w:spacing w:val="8"/>
          <w:kern w:val="0"/>
          <w:szCs w:val="28"/>
          <w:lang w:eastAsia="zh-CN"/>
        </w:rPr>
        <w:t>材料费</w:t>
      </w:r>
      <w:r>
        <w:tab/>
      </w:r>
      <w:r>
        <w:fldChar w:fldCharType="begin"/>
      </w:r>
      <w:r>
        <w:instrText xml:space="preserve"> PAGEREF _Toc21231 \h </w:instrText>
      </w:r>
      <w:r>
        <w:fldChar w:fldCharType="separate"/>
      </w:r>
      <w:r>
        <w:t>46</w:t>
      </w:r>
      <w:r>
        <w:fldChar w:fldCharType="end"/>
      </w:r>
      <w:r>
        <w:rPr>
          <w:rFonts w:hint="default" w:ascii="Times New Roman" w:hAnsi="Times New Roman" w:eastAsia="宋体" w:cs="Times New Roman"/>
          <w:szCs w:val="22"/>
          <w:highlight w:val="none"/>
        </w:rPr>
        <w:fldChar w:fldCharType="end"/>
      </w:r>
    </w:p>
    <w:p w14:paraId="2661F245">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_Toc29833 </w:instrText>
      </w:r>
      <w:r>
        <w:rPr>
          <w:rFonts w:hint="default" w:ascii="Times New Roman" w:hAnsi="Times New Roman" w:eastAsia="宋体" w:cs="Times New Roman"/>
          <w:szCs w:val="22"/>
          <w:highlight w:val="none"/>
        </w:rPr>
        <w:fldChar w:fldCharType="separate"/>
      </w:r>
      <w:r>
        <w:rPr>
          <w:rFonts w:hint="eastAsia" w:asciiTheme="minorEastAsia" w:hAnsiTheme="minorEastAsia" w:cstheme="minorEastAsia"/>
          <w:bCs w:val="0"/>
          <w:szCs w:val="30"/>
          <w:lang w:val="en-US" w:eastAsia="zh-CN"/>
        </w:rPr>
        <w:t>2.</w:t>
      </w:r>
      <w:r>
        <w:rPr>
          <w:rFonts w:hint="eastAsia" w:asciiTheme="minorEastAsia" w:hAnsiTheme="minorEastAsia" w:eastAsiaTheme="minorEastAsia" w:cstheme="minorEastAsia"/>
          <w:bCs w:val="0"/>
          <w:szCs w:val="30"/>
          <w:lang w:eastAsia="zh-CN"/>
        </w:rPr>
        <w:t>测试化验加工</w:t>
      </w:r>
      <w:r>
        <w:tab/>
      </w:r>
      <w:r>
        <w:fldChar w:fldCharType="begin"/>
      </w:r>
      <w:r>
        <w:instrText xml:space="preserve"> PAGEREF _Toc29833 \h </w:instrText>
      </w:r>
      <w:r>
        <w:fldChar w:fldCharType="separate"/>
      </w:r>
      <w:r>
        <w:t>47</w:t>
      </w:r>
      <w:r>
        <w:fldChar w:fldCharType="end"/>
      </w:r>
      <w:r>
        <w:rPr>
          <w:rFonts w:hint="default" w:ascii="Times New Roman" w:hAnsi="Times New Roman" w:eastAsia="宋体" w:cs="Times New Roman"/>
          <w:szCs w:val="22"/>
          <w:highlight w:val="none"/>
        </w:rPr>
        <w:fldChar w:fldCharType="end"/>
      </w:r>
    </w:p>
    <w:p w14:paraId="020878E2">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_Toc30133 </w:instrText>
      </w:r>
      <w:r>
        <w:rPr>
          <w:rFonts w:hint="default" w:ascii="Times New Roman" w:hAnsi="Times New Roman" w:eastAsia="宋体" w:cs="Times New Roman"/>
          <w:szCs w:val="22"/>
          <w:highlight w:val="none"/>
        </w:rPr>
        <w:fldChar w:fldCharType="separate"/>
      </w:r>
      <w:r>
        <w:rPr>
          <w:rFonts w:hint="eastAsia" w:asciiTheme="minorEastAsia" w:hAnsiTheme="minorEastAsia" w:cstheme="minorEastAsia"/>
          <w:bCs w:val="0"/>
          <w:szCs w:val="28"/>
          <w:lang w:val="en-US" w:eastAsia="zh-CN"/>
        </w:rPr>
        <w:t>3.</w:t>
      </w:r>
      <w:r>
        <w:rPr>
          <w:rFonts w:hint="eastAsia" w:asciiTheme="minorEastAsia" w:hAnsiTheme="minorEastAsia" w:eastAsiaTheme="minorEastAsia" w:cstheme="minorEastAsia"/>
          <w:bCs w:val="0"/>
          <w:szCs w:val="28"/>
          <w:lang w:val="en-US" w:eastAsia="zh-CN"/>
        </w:rPr>
        <w:t>图书</w:t>
      </w:r>
      <w:r>
        <w:rPr>
          <w:rFonts w:hint="eastAsia" w:asciiTheme="minorEastAsia" w:hAnsiTheme="minorEastAsia" w:eastAsiaTheme="minorEastAsia" w:cstheme="minorEastAsia"/>
          <w:bCs/>
          <w:spacing w:val="8"/>
          <w:kern w:val="0"/>
          <w:szCs w:val="28"/>
          <w:lang w:eastAsia="zh-CN"/>
        </w:rPr>
        <w:t>资料</w:t>
      </w:r>
      <w:r>
        <w:rPr>
          <w:rFonts w:hint="eastAsia" w:asciiTheme="minorEastAsia" w:hAnsiTheme="minorEastAsia" w:eastAsiaTheme="minorEastAsia" w:cstheme="minorEastAsia"/>
          <w:bCs/>
          <w:spacing w:val="8"/>
          <w:kern w:val="0"/>
          <w:szCs w:val="28"/>
        </w:rPr>
        <w:t>费</w:t>
      </w:r>
      <w:r>
        <w:tab/>
      </w:r>
      <w:r>
        <w:fldChar w:fldCharType="begin"/>
      </w:r>
      <w:r>
        <w:instrText xml:space="preserve"> PAGEREF _Toc30133 \h </w:instrText>
      </w:r>
      <w:r>
        <w:fldChar w:fldCharType="separate"/>
      </w:r>
      <w:r>
        <w:t>47</w:t>
      </w:r>
      <w:r>
        <w:fldChar w:fldCharType="end"/>
      </w:r>
      <w:r>
        <w:rPr>
          <w:rFonts w:hint="default" w:ascii="Times New Roman" w:hAnsi="Times New Roman" w:eastAsia="宋体" w:cs="Times New Roman"/>
          <w:szCs w:val="22"/>
          <w:highlight w:val="none"/>
        </w:rPr>
        <w:fldChar w:fldCharType="end"/>
      </w:r>
    </w:p>
    <w:p w14:paraId="2B2E780D">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_Toc31029 </w:instrText>
      </w:r>
      <w:r>
        <w:rPr>
          <w:rFonts w:hint="default" w:ascii="Times New Roman" w:hAnsi="Times New Roman" w:eastAsia="宋体" w:cs="Times New Roman"/>
          <w:szCs w:val="22"/>
          <w:highlight w:val="none"/>
        </w:rPr>
        <w:fldChar w:fldCharType="separate"/>
      </w:r>
      <w:r>
        <w:rPr>
          <w:rFonts w:hint="eastAsia" w:asciiTheme="minorEastAsia" w:hAnsiTheme="minorEastAsia" w:cstheme="minorEastAsia"/>
          <w:bCs/>
          <w:szCs w:val="28"/>
          <w:highlight w:val="none"/>
          <w:lang w:val="en-US" w:eastAsia="zh-CN"/>
        </w:rPr>
        <w:t>4.</w:t>
      </w:r>
      <w:r>
        <w:rPr>
          <w:rFonts w:hint="eastAsia" w:asciiTheme="minorEastAsia" w:hAnsiTheme="minorEastAsia" w:eastAsiaTheme="minorEastAsia" w:cstheme="minorEastAsia"/>
          <w:bCs/>
          <w:szCs w:val="28"/>
          <w:highlight w:val="none"/>
        </w:rPr>
        <w:t>版面</w:t>
      </w:r>
      <w:r>
        <w:rPr>
          <w:rFonts w:hint="eastAsia" w:asciiTheme="minorEastAsia" w:hAnsiTheme="minorEastAsia" w:eastAsiaTheme="minorEastAsia" w:cstheme="minorEastAsia"/>
          <w:bCs/>
          <w:szCs w:val="28"/>
          <w:highlight w:val="none"/>
          <w:lang w:eastAsia="zh-CN"/>
        </w:rPr>
        <w:t>、</w:t>
      </w:r>
      <w:r>
        <w:rPr>
          <w:rFonts w:hint="eastAsia" w:asciiTheme="minorEastAsia" w:hAnsiTheme="minorEastAsia" w:eastAsiaTheme="minorEastAsia" w:cstheme="minorEastAsia"/>
          <w:bCs/>
          <w:kern w:val="0"/>
          <w:szCs w:val="28"/>
          <w:lang w:val="en-US" w:eastAsia="zh-CN" w:bidi="ar"/>
        </w:rPr>
        <w:t>文献检索费</w:t>
      </w:r>
      <w:r>
        <w:tab/>
      </w:r>
      <w:r>
        <w:fldChar w:fldCharType="begin"/>
      </w:r>
      <w:r>
        <w:instrText xml:space="preserve"> PAGEREF _Toc31029 \h </w:instrText>
      </w:r>
      <w:r>
        <w:fldChar w:fldCharType="separate"/>
      </w:r>
      <w:r>
        <w:t>48</w:t>
      </w:r>
      <w:r>
        <w:fldChar w:fldCharType="end"/>
      </w:r>
      <w:r>
        <w:rPr>
          <w:rFonts w:hint="default" w:ascii="Times New Roman" w:hAnsi="Times New Roman" w:eastAsia="宋体" w:cs="Times New Roman"/>
          <w:szCs w:val="22"/>
          <w:highlight w:val="none"/>
        </w:rPr>
        <w:fldChar w:fldCharType="end"/>
      </w:r>
    </w:p>
    <w:p w14:paraId="1EC32158">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_Toc28379 </w:instrText>
      </w:r>
      <w:r>
        <w:rPr>
          <w:rFonts w:hint="default" w:ascii="Times New Roman" w:hAnsi="Times New Roman" w:eastAsia="宋体" w:cs="Times New Roman"/>
          <w:szCs w:val="22"/>
          <w:highlight w:val="none"/>
        </w:rPr>
        <w:fldChar w:fldCharType="separate"/>
      </w:r>
      <w:r>
        <w:rPr>
          <w:rFonts w:hint="eastAsia" w:asciiTheme="minorEastAsia" w:hAnsiTheme="minorEastAsia" w:cstheme="minorEastAsia"/>
          <w:bCs/>
          <w:szCs w:val="28"/>
          <w:lang w:val="en-US" w:eastAsia="zh-CN"/>
        </w:rPr>
        <w:t>5.</w:t>
      </w:r>
      <w:r>
        <w:rPr>
          <w:rFonts w:hint="eastAsia" w:asciiTheme="minorEastAsia" w:hAnsiTheme="minorEastAsia" w:eastAsiaTheme="minorEastAsia" w:cstheme="minorEastAsia"/>
          <w:bCs/>
          <w:szCs w:val="28"/>
        </w:rPr>
        <w:t>出版费</w:t>
      </w:r>
      <w:r>
        <w:tab/>
      </w:r>
      <w:r>
        <w:fldChar w:fldCharType="begin"/>
      </w:r>
      <w:r>
        <w:instrText xml:space="preserve"> PAGEREF _Toc28379 \h </w:instrText>
      </w:r>
      <w:r>
        <w:fldChar w:fldCharType="separate"/>
      </w:r>
      <w:r>
        <w:t>48</w:t>
      </w:r>
      <w:r>
        <w:fldChar w:fldCharType="end"/>
      </w:r>
      <w:r>
        <w:rPr>
          <w:rFonts w:hint="default" w:ascii="Times New Roman" w:hAnsi="Times New Roman" w:eastAsia="宋体" w:cs="Times New Roman"/>
          <w:szCs w:val="22"/>
          <w:highlight w:val="none"/>
        </w:rPr>
        <w:fldChar w:fldCharType="end"/>
      </w:r>
    </w:p>
    <w:p w14:paraId="4F063A53">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_Toc3560 </w:instrText>
      </w:r>
      <w:r>
        <w:rPr>
          <w:rFonts w:hint="default" w:ascii="Times New Roman" w:hAnsi="Times New Roman" w:eastAsia="宋体" w:cs="Times New Roman"/>
          <w:szCs w:val="22"/>
          <w:highlight w:val="none"/>
        </w:rPr>
        <w:fldChar w:fldCharType="separate"/>
      </w:r>
      <w:r>
        <w:rPr>
          <w:rFonts w:hint="eastAsia" w:asciiTheme="minorEastAsia" w:hAnsiTheme="minorEastAsia" w:cstheme="minorEastAsia"/>
          <w:bCs/>
          <w:kern w:val="0"/>
          <w:szCs w:val="28"/>
          <w:lang w:val="en-US" w:eastAsia="zh-CN" w:bidi="ar"/>
        </w:rPr>
        <w:t>6.</w:t>
      </w:r>
      <w:r>
        <w:rPr>
          <w:rFonts w:hint="eastAsia" w:asciiTheme="minorEastAsia" w:hAnsiTheme="minorEastAsia" w:eastAsiaTheme="minorEastAsia" w:cstheme="minorEastAsia"/>
          <w:bCs/>
          <w:kern w:val="0"/>
          <w:szCs w:val="28"/>
          <w:lang w:val="en-US" w:eastAsia="zh-CN" w:bidi="ar"/>
        </w:rPr>
        <w:t>复印费、印刷费</w:t>
      </w:r>
      <w:r>
        <w:tab/>
      </w:r>
      <w:r>
        <w:fldChar w:fldCharType="begin"/>
      </w:r>
      <w:r>
        <w:instrText xml:space="preserve"> PAGEREF _Toc3560 \h </w:instrText>
      </w:r>
      <w:r>
        <w:fldChar w:fldCharType="separate"/>
      </w:r>
      <w:r>
        <w:t>49</w:t>
      </w:r>
      <w:r>
        <w:fldChar w:fldCharType="end"/>
      </w:r>
      <w:r>
        <w:rPr>
          <w:rFonts w:hint="default" w:ascii="Times New Roman" w:hAnsi="Times New Roman" w:eastAsia="宋体" w:cs="Times New Roman"/>
          <w:szCs w:val="22"/>
          <w:highlight w:val="none"/>
        </w:rPr>
        <w:fldChar w:fldCharType="end"/>
      </w:r>
    </w:p>
    <w:p w14:paraId="0103FB3A">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_Toc28529 </w:instrText>
      </w:r>
      <w:r>
        <w:rPr>
          <w:rFonts w:hint="default" w:ascii="Times New Roman" w:hAnsi="Times New Roman" w:eastAsia="宋体" w:cs="Times New Roman"/>
          <w:szCs w:val="22"/>
          <w:highlight w:val="none"/>
        </w:rPr>
        <w:fldChar w:fldCharType="separate"/>
      </w:r>
      <w:r>
        <w:rPr>
          <w:rFonts w:hint="eastAsia" w:asciiTheme="minorEastAsia" w:hAnsiTheme="minorEastAsia" w:cstheme="minorEastAsia"/>
          <w:bCs w:val="0"/>
          <w:kern w:val="0"/>
          <w:szCs w:val="28"/>
          <w:lang w:val="en-US" w:eastAsia="zh-CN" w:bidi="ar"/>
        </w:rPr>
        <w:t>7.数据采集费</w:t>
      </w:r>
      <w:r>
        <w:tab/>
      </w:r>
      <w:r>
        <w:fldChar w:fldCharType="begin"/>
      </w:r>
      <w:r>
        <w:instrText xml:space="preserve"> PAGEREF _Toc28529 \h </w:instrText>
      </w:r>
      <w:r>
        <w:fldChar w:fldCharType="separate"/>
      </w:r>
      <w:r>
        <w:t>49</w:t>
      </w:r>
      <w:r>
        <w:fldChar w:fldCharType="end"/>
      </w:r>
      <w:r>
        <w:rPr>
          <w:rFonts w:hint="default" w:ascii="Times New Roman" w:hAnsi="Times New Roman" w:eastAsia="宋体" w:cs="Times New Roman"/>
          <w:szCs w:val="22"/>
          <w:highlight w:val="none"/>
        </w:rPr>
        <w:fldChar w:fldCharType="end"/>
      </w:r>
    </w:p>
    <w:p w14:paraId="4B8932D3">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_Toc4790 </w:instrText>
      </w:r>
      <w:r>
        <w:rPr>
          <w:rFonts w:hint="default" w:ascii="Times New Roman" w:hAnsi="Times New Roman" w:eastAsia="宋体" w:cs="Times New Roman"/>
          <w:szCs w:val="22"/>
          <w:highlight w:val="none"/>
        </w:rPr>
        <w:fldChar w:fldCharType="separate"/>
      </w:r>
      <w:r>
        <w:rPr>
          <w:rFonts w:hint="eastAsia" w:asciiTheme="minorEastAsia" w:hAnsiTheme="minorEastAsia" w:cstheme="minorEastAsia"/>
          <w:bCs/>
          <w:kern w:val="0"/>
          <w:szCs w:val="28"/>
          <w:lang w:val="en-US" w:eastAsia="zh-CN" w:bidi="ar"/>
        </w:rPr>
        <w:t>8.</w:t>
      </w:r>
      <w:r>
        <w:rPr>
          <w:rFonts w:hint="eastAsia" w:asciiTheme="minorEastAsia" w:hAnsiTheme="minorEastAsia" w:eastAsiaTheme="minorEastAsia" w:cstheme="minorEastAsia"/>
          <w:bCs/>
          <w:kern w:val="0"/>
          <w:szCs w:val="28"/>
          <w:lang w:val="en-US" w:eastAsia="zh-CN" w:bidi="ar"/>
        </w:rPr>
        <w:t>差旅费</w:t>
      </w:r>
      <w:r>
        <w:tab/>
      </w:r>
      <w:r>
        <w:fldChar w:fldCharType="begin"/>
      </w:r>
      <w:r>
        <w:instrText xml:space="preserve"> PAGEREF _Toc4790 \h </w:instrText>
      </w:r>
      <w:r>
        <w:fldChar w:fldCharType="separate"/>
      </w:r>
      <w:r>
        <w:t>50</w:t>
      </w:r>
      <w:r>
        <w:fldChar w:fldCharType="end"/>
      </w:r>
      <w:r>
        <w:rPr>
          <w:rFonts w:hint="default" w:ascii="Times New Roman" w:hAnsi="Times New Roman" w:eastAsia="宋体" w:cs="Times New Roman"/>
          <w:szCs w:val="22"/>
          <w:highlight w:val="none"/>
        </w:rPr>
        <w:fldChar w:fldCharType="end"/>
      </w:r>
    </w:p>
    <w:p w14:paraId="4D538C19">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_Toc1403 </w:instrText>
      </w:r>
      <w:r>
        <w:rPr>
          <w:rFonts w:hint="default" w:ascii="Times New Roman" w:hAnsi="Times New Roman" w:eastAsia="宋体" w:cs="Times New Roman"/>
          <w:szCs w:val="22"/>
          <w:highlight w:val="none"/>
        </w:rPr>
        <w:fldChar w:fldCharType="separate"/>
      </w:r>
      <w:r>
        <w:rPr>
          <w:rFonts w:hint="eastAsia" w:ascii="宋体" w:hAnsi="宋体" w:eastAsia="宋体" w:cs="宋体"/>
          <w:bCs/>
          <w:kern w:val="0"/>
          <w:szCs w:val="28"/>
          <w:lang w:val="en-US" w:eastAsia="zh-CN" w:bidi="ar"/>
        </w:rPr>
        <w:t>9.科研会议费</w:t>
      </w:r>
      <w:r>
        <w:tab/>
      </w:r>
      <w:r>
        <w:fldChar w:fldCharType="begin"/>
      </w:r>
      <w:r>
        <w:instrText xml:space="preserve"> PAGEREF _Toc1403 \h </w:instrText>
      </w:r>
      <w:r>
        <w:fldChar w:fldCharType="separate"/>
      </w:r>
      <w:r>
        <w:t>52</w:t>
      </w:r>
      <w:r>
        <w:fldChar w:fldCharType="end"/>
      </w:r>
      <w:r>
        <w:rPr>
          <w:rFonts w:hint="default" w:ascii="Times New Roman" w:hAnsi="Times New Roman" w:eastAsia="宋体" w:cs="Times New Roman"/>
          <w:szCs w:val="22"/>
          <w:highlight w:val="none"/>
        </w:rPr>
        <w:fldChar w:fldCharType="end"/>
      </w:r>
    </w:p>
    <w:p w14:paraId="4D480765">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_Toc15077 </w:instrText>
      </w:r>
      <w:r>
        <w:rPr>
          <w:rFonts w:hint="default" w:ascii="Times New Roman" w:hAnsi="Times New Roman" w:eastAsia="宋体" w:cs="Times New Roman"/>
          <w:szCs w:val="22"/>
          <w:highlight w:val="none"/>
        </w:rPr>
        <w:fldChar w:fldCharType="separate"/>
      </w:r>
      <w:r>
        <w:rPr>
          <w:rFonts w:hint="eastAsia" w:ascii="宋体" w:hAnsi="宋体" w:eastAsia="宋体" w:cs="宋体"/>
          <w:bCs/>
          <w:kern w:val="0"/>
          <w:szCs w:val="28"/>
          <w:lang w:val="en-US" w:eastAsia="zh-CN" w:bidi="ar"/>
        </w:rPr>
        <w:t>10.科研项目外拨合作费/协作费</w:t>
      </w:r>
      <w:r>
        <w:tab/>
      </w:r>
      <w:r>
        <w:fldChar w:fldCharType="begin"/>
      </w:r>
      <w:r>
        <w:instrText xml:space="preserve"> PAGEREF _Toc15077 \h </w:instrText>
      </w:r>
      <w:r>
        <w:fldChar w:fldCharType="separate"/>
      </w:r>
      <w:r>
        <w:t>54</w:t>
      </w:r>
      <w:r>
        <w:fldChar w:fldCharType="end"/>
      </w:r>
      <w:r>
        <w:rPr>
          <w:rFonts w:hint="default" w:ascii="Times New Roman" w:hAnsi="Times New Roman" w:eastAsia="宋体" w:cs="Times New Roman"/>
          <w:szCs w:val="22"/>
          <w:highlight w:val="none"/>
        </w:rPr>
        <w:fldChar w:fldCharType="end"/>
      </w:r>
    </w:p>
    <w:p w14:paraId="25F41B30">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_Toc18216 </w:instrText>
      </w:r>
      <w:r>
        <w:rPr>
          <w:rFonts w:hint="default" w:ascii="Times New Roman" w:hAnsi="Times New Roman" w:eastAsia="宋体" w:cs="Times New Roman"/>
          <w:szCs w:val="22"/>
          <w:highlight w:val="none"/>
        </w:rPr>
        <w:fldChar w:fldCharType="separate"/>
      </w:r>
      <w:r>
        <w:rPr>
          <w:rFonts w:hint="eastAsia" w:asciiTheme="minorEastAsia" w:hAnsiTheme="minorEastAsia" w:eastAsiaTheme="minorEastAsia" w:cstheme="minorEastAsia"/>
          <w:bCs/>
          <w:spacing w:val="8"/>
          <w:kern w:val="0"/>
          <w:szCs w:val="28"/>
          <w:lang w:val="en-US" w:eastAsia="zh-CN"/>
        </w:rPr>
        <w:t>11.</w:t>
      </w:r>
      <w:r>
        <w:rPr>
          <w:rFonts w:hint="eastAsia" w:asciiTheme="minorEastAsia" w:hAnsiTheme="minorEastAsia" w:eastAsiaTheme="minorEastAsia" w:cstheme="minorEastAsia"/>
          <w:bCs/>
          <w:spacing w:val="8"/>
          <w:kern w:val="0"/>
          <w:szCs w:val="28"/>
        </w:rPr>
        <w:t>专家咨询费</w:t>
      </w:r>
      <w:r>
        <w:tab/>
      </w:r>
      <w:r>
        <w:fldChar w:fldCharType="begin"/>
      </w:r>
      <w:r>
        <w:instrText xml:space="preserve"> PAGEREF _Toc18216 \h </w:instrText>
      </w:r>
      <w:r>
        <w:fldChar w:fldCharType="separate"/>
      </w:r>
      <w:r>
        <w:t>54</w:t>
      </w:r>
      <w:r>
        <w:fldChar w:fldCharType="end"/>
      </w:r>
      <w:r>
        <w:rPr>
          <w:rFonts w:hint="default" w:ascii="Times New Roman" w:hAnsi="Times New Roman" w:eastAsia="宋体" w:cs="Times New Roman"/>
          <w:szCs w:val="22"/>
          <w:highlight w:val="none"/>
        </w:rPr>
        <w:fldChar w:fldCharType="end"/>
      </w:r>
    </w:p>
    <w:p w14:paraId="12A58B2E">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_Toc23496 </w:instrText>
      </w:r>
      <w:r>
        <w:rPr>
          <w:rFonts w:hint="default" w:ascii="Times New Roman" w:hAnsi="Times New Roman" w:eastAsia="宋体" w:cs="Times New Roman"/>
          <w:szCs w:val="22"/>
          <w:highlight w:val="none"/>
        </w:rPr>
        <w:fldChar w:fldCharType="separate"/>
      </w:r>
      <w:r>
        <w:rPr>
          <w:rFonts w:hint="eastAsia" w:ascii="宋体" w:hAnsi="宋体" w:eastAsia="宋体" w:cs="宋体"/>
          <w:bCs/>
          <w:kern w:val="0"/>
          <w:szCs w:val="28"/>
          <w:lang w:val="en-US" w:eastAsia="zh-CN" w:bidi="ar"/>
        </w:rPr>
        <w:t>12.劳务费</w:t>
      </w:r>
      <w:r>
        <w:tab/>
      </w:r>
      <w:r>
        <w:fldChar w:fldCharType="begin"/>
      </w:r>
      <w:r>
        <w:instrText xml:space="preserve"> PAGEREF _Toc23496 \h </w:instrText>
      </w:r>
      <w:r>
        <w:fldChar w:fldCharType="separate"/>
      </w:r>
      <w:r>
        <w:t>56</w:t>
      </w:r>
      <w:r>
        <w:fldChar w:fldCharType="end"/>
      </w:r>
      <w:r>
        <w:rPr>
          <w:rFonts w:hint="default" w:ascii="Times New Roman" w:hAnsi="Times New Roman" w:eastAsia="宋体" w:cs="Times New Roman"/>
          <w:szCs w:val="22"/>
          <w:highlight w:val="none"/>
        </w:rPr>
        <w:fldChar w:fldCharType="end"/>
      </w:r>
    </w:p>
    <w:p w14:paraId="77C26C0F">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_Toc29922 </w:instrText>
      </w:r>
      <w:r>
        <w:rPr>
          <w:rFonts w:hint="default" w:ascii="Times New Roman" w:hAnsi="Times New Roman" w:eastAsia="宋体" w:cs="Times New Roman"/>
          <w:szCs w:val="22"/>
          <w:highlight w:val="none"/>
        </w:rPr>
        <w:fldChar w:fldCharType="separate"/>
      </w:r>
      <w:r>
        <w:rPr>
          <w:rFonts w:hint="eastAsia" w:hAnsi="宋体" w:eastAsia="宋体" w:cs="宋体"/>
          <w:bCs/>
          <w:szCs w:val="28"/>
          <w:highlight w:val="none"/>
          <w:lang w:val="en-US" w:eastAsia="zh-CN"/>
        </w:rPr>
        <w:t>13.设备费</w:t>
      </w:r>
      <w:r>
        <w:tab/>
      </w:r>
      <w:r>
        <w:fldChar w:fldCharType="begin"/>
      </w:r>
      <w:r>
        <w:instrText xml:space="preserve"> PAGEREF _Toc29922 \h </w:instrText>
      </w:r>
      <w:r>
        <w:fldChar w:fldCharType="separate"/>
      </w:r>
      <w:r>
        <w:t>56</w:t>
      </w:r>
      <w:r>
        <w:fldChar w:fldCharType="end"/>
      </w:r>
      <w:r>
        <w:rPr>
          <w:rFonts w:hint="default" w:ascii="Times New Roman" w:hAnsi="Times New Roman" w:eastAsia="宋体" w:cs="Times New Roman"/>
          <w:szCs w:val="22"/>
          <w:highlight w:val="none"/>
        </w:rPr>
        <w:fldChar w:fldCharType="end"/>
      </w:r>
    </w:p>
    <w:p w14:paraId="7A68BCD2">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_Toc23316 </w:instrText>
      </w:r>
      <w:r>
        <w:rPr>
          <w:rFonts w:hint="default" w:ascii="Times New Roman" w:hAnsi="Times New Roman" w:eastAsia="宋体" w:cs="Times New Roman"/>
          <w:szCs w:val="22"/>
          <w:highlight w:val="none"/>
        </w:rPr>
        <w:fldChar w:fldCharType="separate"/>
      </w:r>
      <w:r>
        <w:rPr>
          <w:rFonts w:hint="eastAsia" w:asciiTheme="minorEastAsia" w:hAnsiTheme="minorEastAsia" w:eastAsiaTheme="minorEastAsia" w:cstheme="minorEastAsia"/>
          <w:bCs/>
          <w:i w:val="0"/>
          <w:iCs w:val="0"/>
          <w:kern w:val="0"/>
          <w:szCs w:val="28"/>
          <w:highlight w:val="none"/>
          <w:lang w:val="en-US" w:eastAsia="zh-CN" w:bidi="ar"/>
        </w:rPr>
        <w:t>14.管理费</w:t>
      </w:r>
      <w:r>
        <w:tab/>
      </w:r>
      <w:r>
        <w:fldChar w:fldCharType="begin"/>
      </w:r>
      <w:r>
        <w:instrText xml:space="preserve"> PAGEREF _Toc23316 \h </w:instrText>
      </w:r>
      <w:r>
        <w:fldChar w:fldCharType="separate"/>
      </w:r>
      <w:r>
        <w:t>58</w:t>
      </w:r>
      <w:r>
        <w:fldChar w:fldCharType="end"/>
      </w:r>
      <w:r>
        <w:rPr>
          <w:rFonts w:hint="default" w:ascii="Times New Roman" w:hAnsi="Times New Roman" w:eastAsia="宋体" w:cs="Times New Roman"/>
          <w:szCs w:val="22"/>
          <w:highlight w:val="none"/>
        </w:rPr>
        <w:fldChar w:fldCharType="end"/>
      </w:r>
    </w:p>
    <w:p w14:paraId="5C5C9ED4">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_Toc12462 </w:instrText>
      </w:r>
      <w:r>
        <w:rPr>
          <w:rFonts w:hint="default" w:ascii="Times New Roman" w:hAnsi="Times New Roman" w:eastAsia="宋体" w:cs="Times New Roman"/>
          <w:szCs w:val="22"/>
          <w:highlight w:val="none"/>
        </w:rPr>
        <w:fldChar w:fldCharType="separate"/>
      </w:r>
      <w:r>
        <w:rPr>
          <w:rFonts w:hint="eastAsia" w:asciiTheme="minorEastAsia" w:hAnsiTheme="minorEastAsia" w:eastAsiaTheme="minorEastAsia" w:cstheme="minorEastAsia"/>
          <w:bCs/>
          <w:i w:val="0"/>
          <w:iCs w:val="0"/>
          <w:kern w:val="0"/>
          <w:szCs w:val="28"/>
          <w:highlight w:val="none"/>
          <w:lang w:val="en-US" w:eastAsia="zh-CN" w:bidi="ar"/>
        </w:rPr>
        <w:t>15.</w:t>
      </w:r>
      <w:r>
        <w:rPr>
          <w:rFonts w:hint="eastAsia" w:ascii="宋体" w:hAnsi="宋体" w:eastAsia="宋体" w:cs="宋体"/>
          <w:bCs/>
          <w:szCs w:val="28"/>
          <w:highlight w:val="none"/>
          <w:lang w:val="en-US" w:eastAsia="zh-CN" w:bidi="ar-SA"/>
        </w:rPr>
        <w:t>科研条件占用费和绩效支出</w:t>
      </w:r>
      <w:r>
        <w:tab/>
      </w:r>
      <w:r>
        <w:fldChar w:fldCharType="begin"/>
      </w:r>
      <w:r>
        <w:instrText xml:space="preserve"> PAGEREF _Toc12462 \h </w:instrText>
      </w:r>
      <w:r>
        <w:fldChar w:fldCharType="separate"/>
      </w:r>
      <w:r>
        <w:t>58</w:t>
      </w:r>
      <w:r>
        <w:fldChar w:fldCharType="end"/>
      </w:r>
      <w:r>
        <w:rPr>
          <w:rFonts w:hint="default" w:ascii="Times New Roman" w:hAnsi="Times New Roman" w:eastAsia="宋体" w:cs="Times New Roman"/>
          <w:szCs w:val="22"/>
          <w:highlight w:val="none"/>
        </w:rPr>
        <w:fldChar w:fldCharType="end"/>
      </w:r>
    </w:p>
    <w:p w14:paraId="532C9A06">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_Toc315 </w:instrText>
      </w:r>
      <w:r>
        <w:rPr>
          <w:rFonts w:hint="default" w:ascii="Times New Roman" w:hAnsi="Times New Roman" w:eastAsia="宋体" w:cs="Times New Roman"/>
          <w:szCs w:val="22"/>
          <w:highlight w:val="none"/>
        </w:rPr>
        <w:fldChar w:fldCharType="separate"/>
      </w:r>
      <w:r>
        <w:rPr>
          <w:rFonts w:hint="eastAsia" w:hAnsi="宋体" w:eastAsia="宋体" w:cs="宋体"/>
          <w:bCs/>
          <w:szCs w:val="28"/>
          <w:highlight w:val="none"/>
          <w:lang w:val="en-US" w:eastAsia="zh-CN"/>
        </w:rPr>
        <w:t>16.注意事项</w:t>
      </w:r>
      <w:r>
        <w:tab/>
      </w:r>
      <w:r>
        <w:fldChar w:fldCharType="begin"/>
      </w:r>
      <w:r>
        <w:instrText xml:space="preserve"> PAGEREF _Toc315 \h </w:instrText>
      </w:r>
      <w:r>
        <w:fldChar w:fldCharType="separate"/>
      </w:r>
      <w:r>
        <w:t>59</w:t>
      </w:r>
      <w:r>
        <w:fldChar w:fldCharType="end"/>
      </w:r>
      <w:r>
        <w:rPr>
          <w:rFonts w:hint="default" w:ascii="Times New Roman" w:hAnsi="Times New Roman" w:eastAsia="宋体" w:cs="Times New Roman"/>
          <w:szCs w:val="22"/>
          <w:highlight w:val="none"/>
        </w:rPr>
        <w:fldChar w:fldCharType="end"/>
      </w:r>
    </w:p>
    <w:p w14:paraId="4FD65A3A">
      <w:pPr>
        <w:pStyle w:val="18"/>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_Toc7605 </w:instrText>
      </w:r>
      <w:r>
        <w:rPr>
          <w:rFonts w:hint="default" w:ascii="Times New Roman" w:hAnsi="Times New Roman" w:eastAsia="宋体" w:cs="Times New Roman"/>
          <w:szCs w:val="22"/>
          <w:highlight w:val="none"/>
        </w:rPr>
        <w:fldChar w:fldCharType="separate"/>
      </w:r>
      <w:r>
        <w:rPr>
          <w:rFonts w:hint="eastAsia"/>
          <w:highlight w:val="none"/>
          <w:lang w:eastAsia="zh-CN"/>
        </w:rPr>
        <w:t>四</w:t>
      </w:r>
      <w:r>
        <w:rPr>
          <w:rFonts w:hint="eastAsia"/>
          <w:highlight w:val="none"/>
        </w:rPr>
        <w:t>、科研项目预算调整</w:t>
      </w:r>
      <w:r>
        <w:tab/>
      </w:r>
      <w:r>
        <w:fldChar w:fldCharType="begin"/>
      </w:r>
      <w:r>
        <w:instrText xml:space="preserve"> PAGEREF _Toc7605 \h </w:instrText>
      </w:r>
      <w:r>
        <w:fldChar w:fldCharType="separate"/>
      </w:r>
      <w:r>
        <w:t>59</w:t>
      </w:r>
      <w:r>
        <w:fldChar w:fldCharType="end"/>
      </w:r>
      <w:r>
        <w:rPr>
          <w:rFonts w:hint="default" w:ascii="Times New Roman" w:hAnsi="Times New Roman" w:eastAsia="宋体" w:cs="Times New Roman"/>
          <w:szCs w:val="22"/>
          <w:highlight w:val="none"/>
        </w:rPr>
        <w:fldChar w:fldCharType="end"/>
      </w:r>
    </w:p>
    <w:p w14:paraId="7998D6D6">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_Toc22359 </w:instrText>
      </w:r>
      <w:r>
        <w:rPr>
          <w:rFonts w:hint="default" w:ascii="Times New Roman" w:hAnsi="Times New Roman" w:eastAsia="宋体" w:cs="Times New Roman"/>
          <w:szCs w:val="22"/>
          <w:highlight w:val="none"/>
        </w:rPr>
        <w:fldChar w:fldCharType="separate"/>
      </w:r>
      <w:r>
        <w:rPr>
          <w:rFonts w:hint="eastAsia"/>
          <w:highlight w:val="none"/>
        </w:rPr>
        <w:t>纵向科研项目预算调</w:t>
      </w:r>
      <w:r>
        <w:rPr>
          <w:rFonts w:hint="eastAsia"/>
          <w:highlight w:val="none"/>
          <w:lang w:eastAsia="zh-CN"/>
        </w:rPr>
        <w:t>整</w:t>
      </w:r>
      <w:r>
        <w:tab/>
      </w:r>
      <w:r>
        <w:fldChar w:fldCharType="begin"/>
      </w:r>
      <w:r>
        <w:instrText xml:space="preserve"> PAGEREF _Toc22359 \h </w:instrText>
      </w:r>
      <w:r>
        <w:fldChar w:fldCharType="separate"/>
      </w:r>
      <w:r>
        <w:t>59</w:t>
      </w:r>
      <w:r>
        <w:fldChar w:fldCharType="end"/>
      </w:r>
      <w:r>
        <w:rPr>
          <w:rFonts w:hint="default" w:ascii="Times New Roman" w:hAnsi="Times New Roman" w:eastAsia="宋体" w:cs="Times New Roman"/>
          <w:szCs w:val="22"/>
          <w:highlight w:val="none"/>
        </w:rPr>
        <w:fldChar w:fldCharType="end"/>
      </w:r>
    </w:p>
    <w:p w14:paraId="7EFBF1E3">
      <w:pPr>
        <w:pStyle w:val="18"/>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_Toc4333 </w:instrText>
      </w:r>
      <w:r>
        <w:rPr>
          <w:rFonts w:hint="default" w:ascii="Times New Roman" w:hAnsi="Times New Roman" w:eastAsia="宋体" w:cs="Times New Roman"/>
          <w:szCs w:val="22"/>
          <w:highlight w:val="none"/>
        </w:rPr>
        <w:fldChar w:fldCharType="separate"/>
      </w:r>
      <w:r>
        <w:rPr>
          <w:rFonts w:hint="eastAsia"/>
          <w:highlight w:val="none"/>
          <w:lang w:eastAsia="zh-CN"/>
        </w:rPr>
        <w:t>五</w:t>
      </w:r>
      <w:r>
        <w:rPr>
          <w:rFonts w:hint="eastAsia"/>
          <w:highlight w:val="none"/>
        </w:rPr>
        <w:t>、科研项目结题决算</w:t>
      </w:r>
      <w:r>
        <w:tab/>
      </w:r>
      <w:r>
        <w:fldChar w:fldCharType="begin"/>
      </w:r>
      <w:r>
        <w:instrText xml:space="preserve"> PAGEREF _Toc4333 \h </w:instrText>
      </w:r>
      <w:r>
        <w:fldChar w:fldCharType="separate"/>
      </w:r>
      <w:r>
        <w:t>60</w:t>
      </w:r>
      <w:r>
        <w:fldChar w:fldCharType="end"/>
      </w:r>
      <w:r>
        <w:rPr>
          <w:rFonts w:hint="default" w:ascii="Times New Roman" w:hAnsi="Times New Roman" w:eastAsia="宋体" w:cs="Times New Roman"/>
          <w:szCs w:val="22"/>
          <w:highlight w:val="none"/>
        </w:rPr>
        <w:fldChar w:fldCharType="end"/>
      </w:r>
    </w:p>
    <w:p w14:paraId="0316395B">
      <w:pPr>
        <w:pStyle w:val="18"/>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_Toc13734 </w:instrText>
      </w:r>
      <w:r>
        <w:rPr>
          <w:rFonts w:hint="default" w:ascii="Times New Roman" w:hAnsi="Times New Roman" w:eastAsia="宋体" w:cs="Times New Roman"/>
          <w:szCs w:val="22"/>
          <w:highlight w:val="none"/>
        </w:rPr>
        <w:fldChar w:fldCharType="separate"/>
      </w:r>
      <w:r>
        <w:rPr>
          <w:rFonts w:hint="eastAsia"/>
          <w:lang w:eastAsia="zh-CN"/>
        </w:rPr>
        <w:t>六</w:t>
      </w:r>
      <w:r>
        <w:rPr>
          <w:rFonts w:hint="eastAsia"/>
        </w:rPr>
        <w:t>、科研项目结余资金管理</w:t>
      </w:r>
      <w:r>
        <w:tab/>
      </w:r>
      <w:r>
        <w:fldChar w:fldCharType="begin"/>
      </w:r>
      <w:r>
        <w:instrText xml:space="preserve"> PAGEREF _Toc13734 \h </w:instrText>
      </w:r>
      <w:r>
        <w:fldChar w:fldCharType="separate"/>
      </w:r>
      <w:r>
        <w:t>60</w:t>
      </w:r>
      <w:r>
        <w:fldChar w:fldCharType="end"/>
      </w:r>
      <w:r>
        <w:rPr>
          <w:rFonts w:hint="default" w:ascii="Times New Roman" w:hAnsi="Times New Roman" w:eastAsia="宋体" w:cs="Times New Roman"/>
          <w:szCs w:val="22"/>
          <w:highlight w:val="none"/>
        </w:rPr>
        <w:fldChar w:fldCharType="end"/>
      </w:r>
    </w:p>
    <w:p w14:paraId="6979360A">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_Toc1086 </w:instrText>
      </w:r>
      <w:r>
        <w:rPr>
          <w:rFonts w:hint="default" w:ascii="Times New Roman" w:hAnsi="Times New Roman" w:eastAsia="宋体" w:cs="Times New Roman"/>
          <w:szCs w:val="22"/>
          <w:highlight w:val="none"/>
        </w:rPr>
        <w:fldChar w:fldCharType="separate"/>
      </w:r>
      <w:r>
        <w:rPr>
          <w:rFonts w:hint="eastAsia"/>
        </w:rPr>
        <w:t>（一）纵向科研项目结余经费管理</w:t>
      </w:r>
      <w:r>
        <w:tab/>
      </w:r>
      <w:r>
        <w:fldChar w:fldCharType="begin"/>
      </w:r>
      <w:r>
        <w:instrText xml:space="preserve"> PAGEREF _Toc1086 \h </w:instrText>
      </w:r>
      <w:r>
        <w:fldChar w:fldCharType="separate"/>
      </w:r>
      <w:r>
        <w:t>60</w:t>
      </w:r>
      <w:r>
        <w:fldChar w:fldCharType="end"/>
      </w:r>
      <w:r>
        <w:rPr>
          <w:rFonts w:hint="default" w:ascii="Times New Roman" w:hAnsi="Times New Roman" w:eastAsia="宋体" w:cs="Times New Roman"/>
          <w:szCs w:val="22"/>
          <w:highlight w:val="none"/>
        </w:rPr>
        <w:fldChar w:fldCharType="end"/>
      </w:r>
    </w:p>
    <w:p w14:paraId="751CF891">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_Toc3748 </w:instrText>
      </w:r>
      <w:r>
        <w:rPr>
          <w:rFonts w:hint="default" w:ascii="Times New Roman" w:hAnsi="Times New Roman" w:eastAsia="宋体" w:cs="Times New Roman"/>
          <w:szCs w:val="22"/>
          <w:highlight w:val="none"/>
        </w:rPr>
        <w:fldChar w:fldCharType="separate"/>
      </w:r>
      <w:r>
        <w:rPr>
          <w:rFonts w:hint="eastAsia"/>
        </w:rPr>
        <w:t>（二）横向科研项目结余经费管理</w:t>
      </w:r>
      <w:r>
        <w:tab/>
      </w:r>
      <w:r>
        <w:fldChar w:fldCharType="begin"/>
      </w:r>
      <w:r>
        <w:instrText xml:space="preserve"> PAGEREF _Toc3748 \h </w:instrText>
      </w:r>
      <w:r>
        <w:fldChar w:fldCharType="separate"/>
      </w:r>
      <w:r>
        <w:t>60</w:t>
      </w:r>
      <w:r>
        <w:fldChar w:fldCharType="end"/>
      </w:r>
      <w:r>
        <w:rPr>
          <w:rFonts w:hint="default" w:ascii="Times New Roman" w:hAnsi="Times New Roman" w:eastAsia="宋体" w:cs="Times New Roman"/>
          <w:szCs w:val="22"/>
          <w:highlight w:val="none"/>
        </w:rPr>
        <w:fldChar w:fldCharType="end"/>
      </w:r>
    </w:p>
    <w:p w14:paraId="01AA8FEE">
      <w:pPr>
        <w:pStyle w:val="18"/>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_Toc18323 </w:instrText>
      </w:r>
      <w:r>
        <w:rPr>
          <w:rFonts w:hint="default" w:ascii="Times New Roman" w:hAnsi="Times New Roman" w:eastAsia="宋体" w:cs="Times New Roman"/>
          <w:szCs w:val="22"/>
          <w:highlight w:val="none"/>
        </w:rPr>
        <w:fldChar w:fldCharType="separate"/>
      </w:r>
      <w:r>
        <w:rPr>
          <w:rFonts w:hint="eastAsia" w:asciiTheme="minorEastAsia" w:hAnsiTheme="minorEastAsia" w:cstheme="minorEastAsia"/>
          <w:bCs/>
          <w:kern w:val="0"/>
          <w:szCs w:val="28"/>
          <w:highlight w:val="none"/>
          <w:lang w:eastAsia="zh-CN"/>
        </w:rPr>
        <w:t>七、</w:t>
      </w:r>
      <w:r>
        <w:rPr>
          <w:rFonts w:hint="eastAsia" w:asciiTheme="minorEastAsia" w:hAnsiTheme="minorEastAsia" w:eastAsiaTheme="minorEastAsia" w:cstheme="minorEastAsia"/>
          <w:bCs/>
          <w:kern w:val="0"/>
          <w:szCs w:val="28"/>
          <w:highlight w:val="none"/>
        </w:rPr>
        <w:t>经费审批</w:t>
      </w:r>
      <w:r>
        <w:tab/>
      </w:r>
      <w:r>
        <w:fldChar w:fldCharType="begin"/>
      </w:r>
      <w:r>
        <w:instrText xml:space="preserve"> PAGEREF _Toc18323 \h </w:instrText>
      </w:r>
      <w:r>
        <w:fldChar w:fldCharType="separate"/>
      </w:r>
      <w:r>
        <w:t>61</w:t>
      </w:r>
      <w:r>
        <w:fldChar w:fldCharType="end"/>
      </w:r>
      <w:r>
        <w:rPr>
          <w:rFonts w:hint="default" w:ascii="Times New Roman" w:hAnsi="Times New Roman" w:eastAsia="宋体" w:cs="Times New Roman"/>
          <w:szCs w:val="22"/>
          <w:highlight w:val="none"/>
        </w:rPr>
        <w:fldChar w:fldCharType="end"/>
      </w:r>
    </w:p>
    <w:p w14:paraId="5441B015">
      <w:pPr>
        <w:pStyle w:val="18"/>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_Toc9293 </w:instrText>
      </w:r>
      <w:r>
        <w:rPr>
          <w:rFonts w:hint="default" w:ascii="Times New Roman" w:hAnsi="Times New Roman" w:eastAsia="宋体" w:cs="Times New Roman"/>
          <w:szCs w:val="22"/>
          <w:highlight w:val="none"/>
        </w:rPr>
        <w:fldChar w:fldCharType="separate"/>
      </w:r>
      <w:r>
        <w:rPr>
          <w:rFonts w:hint="eastAsia" w:ascii="宋体" w:hAnsi="宋体" w:eastAsia="宋体" w:cs="宋体"/>
          <w:bCs/>
          <w:kern w:val="0"/>
          <w:szCs w:val="28"/>
          <w:highlight w:val="none"/>
          <w:lang w:val="en-US" w:eastAsia="zh-CN" w:bidi="ar-SA"/>
        </w:rPr>
        <w:t>八、风险提示</w:t>
      </w:r>
      <w:r>
        <w:tab/>
      </w:r>
      <w:r>
        <w:fldChar w:fldCharType="begin"/>
      </w:r>
      <w:r>
        <w:instrText xml:space="preserve"> PAGEREF _Toc9293 \h </w:instrText>
      </w:r>
      <w:r>
        <w:fldChar w:fldCharType="separate"/>
      </w:r>
      <w:r>
        <w:t>62</w:t>
      </w:r>
      <w:r>
        <w:fldChar w:fldCharType="end"/>
      </w:r>
      <w:r>
        <w:rPr>
          <w:rFonts w:hint="default" w:ascii="Times New Roman" w:hAnsi="Times New Roman" w:eastAsia="宋体" w:cs="Times New Roman"/>
          <w:szCs w:val="22"/>
          <w:highlight w:val="none"/>
        </w:rPr>
        <w:fldChar w:fldCharType="end"/>
      </w:r>
    </w:p>
    <w:p w14:paraId="041DD2C1">
      <w:pPr>
        <w:pStyle w:val="15"/>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_Toc1980 </w:instrText>
      </w:r>
      <w:r>
        <w:rPr>
          <w:rFonts w:hint="default" w:ascii="Times New Roman" w:hAnsi="Times New Roman" w:eastAsia="宋体" w:cs="Times New Roman"/>
          <w:szCs w:val="22"/>
          <w:highlight w:val="none"/>
        </w:rPr>
        <w:fldChar w:fldCharType="separate"/>
      </w:r>
      <w:r>
        <w:rPr>
          <w:rFonts w:hint="eastAsia"/>
        </w:rPr>
        <w:t>第六篇  住房公积金业务篇</w:t>
      </w:r>
      <w:r>
        <w:tab/>
      </w:r>
      <w:r>
        <w:fldChar w:fldCharType="begin"/>
      </w:r>
      <w:r>
        <w:instrText xml:space="preserve"> PAGEREF _Toc1980 \h </w:instrText>
      </w:r>
      <w:r>
        <w:fldChar w:fldCharType="separate"/>
      </w:r>
      <w:r>
        <w:t>62</w:t>
      </w:r>
      <w:r>
        <w:fldChar w:fldCharType="end"/>
      </w:r>
      <w:r>
        <w:rPr>
          <w:rFonts w:hint="default" w:ascii="Times New Roman" w:hAnsi="Times New Roman" w:eastAsia="宋体" w:cs="Times New Roman"/>
          <w:szCs w:val="22"/>
          <w:highlight w:val="none"/>
        </w:rPr>
        <w:fldChar w:fldCharType="end"/>
      </w:r>
    </w:p>
    <w:p w14:paraId="134A96BF">
      <w:pPr>
        <w:pStyle w:val="18"/>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_Toc9 </w:instrText>
      </w:r>
      <w:r>
        <w:rPr>
          <w:rFonts w:hint="default" w:ascii="Times New Roman" w:hAnsi="Times New Roman" w:eastAsia="宋体" w:cs="Times New Roman"/>
          <w:szCs w:val="22"/>
          <w:highlight w:val="none"/>
        </w:rPr>
        <w:fldChar w:fldCharType="separate"/>
      </w:r>
      <w:r>
        <w:rPr>
          <w:rFonts w:hint="eastAsia"/>
        </w:rPr>
        <w:t>一、新入职人员住房公积金业务</w:t>
      </w:r>
      <w:r>
        <w:tab/>
      </w:r>
      <w:r>
        <w:fldChar w:fldCharType="begin"/>
      </w:r>
      <w:r>
        <w:instrText xml:space="preserve"> PAGEREF _Toc9 \h </w:instrText>
      </w:r>
      <w:r>
        <w:fldChar w:fldCharType="separate"/>
      </w:r>
      <w:r>
        <w:t>62</w:t>
      </w:r>
      <w:r>
        <w:fldChar w:fldCharType="end"/>
      </w:r>
      <w:r>
        <w:rPr>
          <w:rFonts w:hint="default" w:ascii="Times New Roman" w:hAnsi="Times New Roman" w:eastAsia="宋体" w:cs="Times New Roman"/>
          <w:szCs w:val="22"/>
          <w:highlight w:val="none"/>
        </w:rPr>
        <w:fldChar w:fldCharType="end"/>
      </w:r>
    </w:p>
    <w:p w14:paraId="197A67DC">
      <w:pPr>
        <w:pStyle w:val="18"/>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_Toc16648 </w:instrText>
      </w:r>
      <w:r>
        <w:rPr>
          <w:rFonts w:hint="default" w:ascii="Times New Roman" w:hAnsi="Times New Roman" w:eastAsia="宋体" w:cs="Times New Roman"/>
          <w:szCs w:val="22"/>
          <w:highlight w:val="none"/>
        </w:rPr>
        <w:fldChar w:fldCharType="separate"/>
      </w:r>
      <w:r>
        <w:rPr>
          <w:rFonts w:hint="eastAsia"/>
        </w:rPr>
        <w:t>二、住房公积金业务办理渠道</w:t>
      </w:r>
      <w:r>
        <w:tab/>
      </w:r>
      <w:r>
        <w:fldChar w:fldCharType="begin"/>
      </w:r>
      <w:r>
        <w:instrText xml:space="preserve"> PAGEREF _Toc16648 \h </w:instrText>
      </w:r>
      <w:r>
        <w:fldChar w:fldCharType="separate"/>
      </w:r>
      <w:r>
        <w:t>62</w:t>
      </w:r>
      <w:r>
        <w:fldChar w:fldCharType="end"/>
      </w:r>
      <w:r>
        <w:rPr>
          <w:rFonts w:hint="default" w:ascii="Times New Roman" w:hAnsi="Times New Roman" w:eastAsia="宋体" w:cs="Times New Roman"/>
          <w:szCs w:val="22"/>
          <w:highlight w:val="none"/>
        </w:rPr>
        <w:fldChar w:fldCharType="end"/>
      </w:r>
    </w:p>
    <w:p w14:paraId="76E24AE4">
      <w:pPr>
        <w:pStyle w:val="18"/>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_Toc2888 </w:instrText>
      </w:r>
      <w:r>
        <w:rPr>
          <w:rFonts w:hint="default" w:ascii="Times New Roman" w:hAnsi="Times New Roman" w:eastAsia="宋体" w:cs="Times New Roman"/>
          <w:szCs w:val="22"/>
          <w:highlight w:val="none"/>
        </w:rPr>
        <w:fldChar w:fldCharType="separate"/>
      </w:r>
      <w:r>
        <w:rPr>
          <w:rFonts w:hint="eastAsia"/>
        </w:rPr>
        <w:t>三、住房公积金个人账户信息变更业务</w:t>
      </w:r>
      <w:r>
        <w:tab/>
      </w:r>
      <w:r>
        <w:fldChar w:fldCharType="begin"/>
      </w:r>
      <w:r>
        <w:instrText xml:space="preserve"> PAGEREF _Toc2888 \h </w:instrText>
      </w:r>
      <w:r>
        <w:fldChar w:fldCharType="separate"/>
      </w:r>
      <w:r>
        <w:t>63</w:t>
      </w:r>
      <w:r>
        <w:fldChar w:fldCharType="end"/>
      </w:r>
      <w:r>
        <w:rPr>
          <w:rFonts w:hint="default" w:ascii="Times New Roman" w:hAnsi="Times New Roman" w:eastAsia="宋体" w:cs="Times New Roman"/>
          <w:szCs w:val="22"/>
          <w:highlight w:val="none"/>
        </w:rPr>
        <w:fldChar w:fldCharType="end"/>
      </w:r>
    </w:p>
    <w:p w14:paraId="66992953">
      <w:pPr>
        <w:pStyle w:val="18"/>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_Toc9213 </w:instrText>
      </w:r>
      <w:r>
        <w:rPr>
          <w:rFonts w:hint="default" w:ascii="Times New Roman" w:hAnsi="Times New Roman" w:eastAsia="宋体" w:cs="Times New Roman"/>
          <w:szCs w:val="22"/>
          <w:highlight w:val="none"/>
        </w:rPr>
        <w:fldChar w:fldCharType="separate"/>
      </w:r>
      <w:r>
        <w:rPr>
          <w:rFonts w:hint="eastAsia"/>
        </w:rPr>
        <w:t>四、住房公积金提取业务</w:t>
      </w:r>
      <w:r>
        <w:tab/>
      </w:r>
      <w:r>
        <w:fldChar w:fldCharType="begin"/>
      </w:r>
      <w:r>
        <w:instrText xml:space="preserve"> PAGEREF _Toc9213 \h </w:instrText>
      </w:r>
      <w:r>
        <w:fldChar w:fldCharType="separate"/>
      </w:r>
      <w:r>
        <w:t>63</w:t>
      </w:r>
      <w:r>
        <w:fldChar w:fldCharType="end"/>
      </w:r>
      <w:r>
        <w:rPr>
          <w:rFonts w:hint="default" w:ascii="Times New Roman" w:hAnsi="Times New Roman" w:eastAsia="宋体" w:cs="Times New Roman"/>
          <w:szCs w:val="22"/>
          <w:highlight w:val="none"/>
        </w:rPr>
        <w:fldChar w:fldCharType="end"/>
      </w:r>
    </w:p>
    <w:p w14:paraId="77EDDCFD">
      <w:pPr>
        <w:pStyle w:val="15"/>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_Toc21997 </w:instrText>
      </w:r>
      <w:r>
        <w:rPr>
          <w:rFonts w:hint="default" w:ascii="Times New Roman" w:hAnsi="Times New Roman" w:eastAsia="宋体" w:cs="Times New Roman"/>
          <w:szCs w:val="22"/>
          <w:highlight w:val="none"/>
        </w:rPr>
        <w:fldChar w:fldCharType="separate"/>
      </w:r>
      <w:r>
        <w:rPr>
          <w:rFonts w:hint="eastAsia"/>
        </w:rPr>
        <w:t>第七篇</w:t>
      </w:r>
      <w:r>
        <w:rPr>
          <w:rFonts w:hint="eastAsia"/>
          <w:lang w:val="en-US" w:eastAsia="zh-CN"/>
        </w:rPr>
        <w:t xml:space="preserve"> </w:t>
      </w:r>
      <w:r>
        <w:rPr>
          <w:rFonts w:hint="eastAsia"/>
        </w:rPr>
        <w:t xml:space="preserve"> 信息查询篇</w:t>
      </w:r>
      <w:r>
        <w:tab/>
      </w:r>
      <w:r>
        <w:fldChar w:fldCharType="begin"/>
      </w:r>
      <w:r>
        <w:instrText xml:space="preserve"> PAGEREF _Toc21997 \h </w:instrText>
      </w:r>
      <w:r>
        <w:fldChar w:fldCharType="separate"/>
      </w:r>
      <w:r>
        <w:t>65</w:t>
      </w:r>
      <w:r>
        <w:fldChar w:fldCharType="end"/>
      </w:r>
      <w:r>
        <w:rPr>
          <w:rFonts w:hint="default" w:ascii="Times New Roman" w:hAnsi="Times New Roman" w:eastAsia="宋体" w:cs="Times New Roman"/>
          <w:szCs w:val="22"/>
          <w:highlight w:val="none"/>
        </w:rPr>
        <w:fldChar w:fldCharType="end"/>
      </w:r>
    </w:p>
    <w:p w14:paraId="5BF75E35">
      <w:pPr>
        <w:pStyle w:val="18"/>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_Toc25763 </w:instrText>
      </w:r>
      <w:r>
        <w:rPr>
          <w:rFonts w:hint="default" w:ascii="Times New Roman" w:hAnsi="Times New Roman" w:eastAsia="宋体" w:cs="Times New Roman"/>
          <w:szCs w:val="22"/>
          <w:highlight w:val="none"/>
        </w:rPr>
        <w:fldChar w:fldCharType="separate"/>
      </w:r>
      <w:r>
        <w:rPr>
          <w:rFonts w:hint="eastAsia"/>
        </w:rPr>
        <w:t xml:space="preserve">第一部分 </w:t>
      </w:r>
      <w:r>
        <w:rPr>
          <w:rFonts w:hint="eastAsia"/>
          <w:lang w:val="en-US" w:eastAsia="zh-CN"/>
        </w:rPr>
        <w:t xml:space="preserve"> </w:t>
      </w:r>
      <w:r>
        <w:rPr>
          <w:rFonts w:hint="eastAsia"/>
        </w:rPr>
        <w:t>新疆</w:t>
      </w:r>
      <w:r>
        <w:rPr>
          <w:rFonts w:hint="eastAsia"/>
          <w:lang w:val="en-US" w:eastAsia="zh-CN"/>
        </w:rPr>
        <w:t>师范</w:t>
      </w:r>
      <w:r>
        <w:rPr>
          <w:rFonts w:hint="eastAsia"/>
        </w:rPr>
        <w:t>大学财务系统说明</w:t>
      </w:r>
      <w:r>
        <w:tab/>
      </w:r>
      <w:r>
        <w:fldChar w:fldCharType="begin"/>
      </w:r>
      <w:r>
        <w:instrText xml:space="preserve"> PAGEREF _Toc25763 \h </w:instrText>
      </w:r>
      <w:r>
        <w:fldChar w:fldCharType="separate"/>
      </w:r>
      <w:r>
        <w:t>65</w:t>
      </w:r>
      <w:r>
        <w:fldChar w:fldCharType="end"/>
      </w:r>
      <w:r>
        <w:rPr>
          <w:rFonts w:hint="default" w:ascii="Times New Roman" w:hAnsi="Times New Roman" w:eastAsia="宋体" w:cs="Times New Roman"/>
          <w:szCs w:val="22"/>
          <w:highlight w:val="none"/>
        </w:rPr>
        <w:fldChar w:fldCharType="end"/>
      </w:r>
    </w:p>
    <w:p w14:paraId="3657ED7C">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_Toc16610 </w:instrText>
      </w:r>
      <w:r>
        <w:rPr>
          <w:rFonts w:hint="default" w:ascii="Times New Roman" w:hAnsi="Times New Roman" w:eastAsia="宋体" w:cs="Times New Roman"/>
          <w:szCs w:val="22"/>
          <w:highlight w:val="none"/>
        </w:rPr>
        <w:fldChar w:fldCharType="separate"/>
      </w:r>
      <w:r>
        <w:rPr>
          <w:rFonts w:hint="eastAsia" w:ascii="宋体" w:hAnsi="宋体" w:eastAsia="宋体" w:cs="宋体"/>
          <w:szCs w:val="28"/>
          <w:highlight w:val="none"/>
        </w:rPr>
        <w:t>（一）</w:t>
      </w:r>
      <w:r>
        <w:rPr>
          <w:rFonts w:hint="eastAsia" w:ascii="宋体" w:hAnsi="宋体" w:eastAsia="宋体" w:cs="宋体"/>
          <w:kern w:val="0"/>
          <w:szCs w:val="28"/>
          <w:highlight w:val="none"/>
        </w:rPr>
        <w:t>进入新疆</w:t>
      </w:r>
      <w:r>
        <w:rPr>
          <w:rFonts w:hint="eastAsia" w:ascii="宋体" w:hAnsi="宋体" w:eastAsia="宋体" w:cs="宋体"/>
          <w:kern w:val="0"/>
          <w:szCs w:val="28"/>
          <w:highlight w:val="none"/>
          <w:lang w:val="en-US" w:eastAsia="zh-CN"/>
        </w:rPr>
        <w:t>师范</w:t>
      </w:r>
      <w:r>
        <w:rPr>
          <w:rFonts w:hint="eastAsia" w:ascii="宋体" w:hAnsi="宋体" w:eastAsia="宋体" w:cs="宋体"/>
          <w:kern w:val="0"/>
          <w:szCs w:val="28"/>
          <w:highlight w:val="none"/>
        </w:rPr>
        <w:t>大学官网</w:t>
      </w:r>
      <w:r>
        <w:rPr>
          <w:rFonts w:hint="eastAsia" w:ascii="宋体" w:hAnsi="宋体" w:eastAsia="宋体" w:cs="宋体"/>
          <w:kern w:val="0"/>
          <w:szCs w:val="28"/>
          <w:highlight w:val="none"/>
          <w:lang w:val="en-US" w:eastAsia="zh-CN"/>
        </w:rPr>
        <w:t>登录</w:t>
      </w:r>
      <w:r>
        <w:rPr>
          <w:rFonts w:hint="eastAsia" w:ascii="宋体" w:hAnsi="宋体" w:eastAsia="宋体" w:cs="宋体"/>
          <w:kern w:val="0"/>
          <w:szCs w:val="28"/>
          <w:highlight w:val="none"/>
          <w:lang w:eastAsia="zh-CN"/>
        </w:rPr>
        <w:t>网上</w:t>
      </w:r>
      <w:r>
        <w:rPr>
          <w:rFonts w:hint="eastAsia" w:ascii="宋体" w:hAnsi="宋体" w:eastAsia="宋体" w:cs="宋体"/>
          <w:kern w:val="0"/>
          <w:szCs w:val="28"/>
          <w:highlight w:val="none"/>
        </w:rPr>
        <w:t>办事大厅</w:t>
      </w:r>
      <w:r>
        <w:tab/>
      </w:r>
      <w:r>
        <w:fldChar w:fldCharType="begin"/>
      </w:r>
      <w:r>
        <w:instrText xml:space="preserve"> PAGEREF _Toc16610 \h </w:instrText>
      </w:r>
      <w:r>
        <w:fldChar w:fldCharType="separate"/>
      </w:r>
      <w:r>
        <w:t>65</w:t>
      </w:r>
      <w:r>
        <w:fldChar w:fldCharType="end"/>
      </w:r>
      <w:r>
        <w:rPr>
          <w:rFonts w:hint="default" w:ascii="Times New Roman" w:hAnsi="Times New Roman" w:eastAsia="宋体" w:cs="Times New Roman"/>
          <w:szCs w:val="22"/>
          <w:highlight w:val="none"/>
        </w:rPr>
        <w:fldChar w:fldCharType="end"/>
      </w:r>
    </w:p>
    <w:p w14:paraId="3292E078">
      <w:pPr>
        <w:pStyle w:val="9"/>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_Toc28975 </w:instrText>
      </w:r>
      <w:r>
        <w:rPr>
          <w:rFonts w:hint="default" w:ascii="Times New Roman" w:hAnsi="Times New Roman" w:eastAsia="宋体" w:cs="Times New Roman"/>
          <w:szCs w:val="22"/>
          <w:highlight w:val="none"/>
        </w:rPr>
        <w:fldChar w:fldCharType="separate"/>
      </w:r>
      <w:r>
        <w:rPr>
          <w:rFonts w:hint="eastAsia" w:ascii="宋体" w:hAnsi="宋体" w:eastAsia="宋体" w:cs="宋体"/>
          <w:kern w:val="0"/>
          <w:szCs w:val="28"/>
          <w:lang w:val="en-US" w:eastAsia="zh-CN"/>
        </w:rPr>
        <w:t xml:space="preserve">（二） </w:t>
      </w:r>
      <w:r>
        <w:rPr>
          <w:rFonts w:hint="eastAsia" w:ascii="宋体" w:hAnsi="宋体" w:eastAsia="宋体" w:cs="宋体"/>
          <w:kern w:val="0"/>
          <w:szCs w:val="28"/>
          <w:highlight w:val="none"/>
        </w:rPr>
        <w:t>点击</w:t>
      </w:r>
      <w:r>
        <w:rPr>
          <w:rFonts w:hint="eastAsia" w:ascii="宋体" w:hAnsi="宋体" w:eastAsia="宋体" w:cs="宋体"/>
          <w:kern w:val="0"/>
          <w:szCs w:val="28"/>
          <w:highlight w:val="none"/>
          <w:lang w:val="en-US" w:eastAsia="zh-CN"/>
        </w:rPr>
        <w:t>我的桌面-业务直通车-财务网上综合服务平台</w:t>
      </w:r>
      <w:r>
        <w:tab/>
      </w:r>
      <w:r>
        <w:fldChar w:fldCharType="begin"/>
      </w:r>
      <w:r>
        <w:instrText xml:space="preserve"> PAGEREF _Toc28975 \h </w:instrText>
      </w:r>
      <w:r>
        <w:fldChar w:fldCharType="separate"/>
      </w:r>
      <w:r>
        <w:t>65</w:t>
      </w:r>
      <w:r>
        <w:fldChar w:fldCharType="end"/>
      </w:r>
      <w:r>
        <w:rPr>
          <w:rFonts w:hint="default" w:ascii="Times New Roman" w:hAnsi="Times New Roman" w:eastAsia="宋体" w:cs="Times New Roman"/>
          <w:szCs w:val="22"/>
          <w:highlight w:val="none"/>
        </w:rPr>
        <w:fldChar w:fldCharType="end"/>
      </w:r>
    </w:p>
    <w:p w14:paraId="302F0C46">
      <w:pPr>
        <w:pStyle w:val="18"/>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_Toc13976 </w:instrText>
      </w:r>
      <w:r>
        <w:rPr>
          <w:rFonts w:hint="default" w:ascii="Times New Roman" w:hAnsi="Times New Roman" w:eastAsia="宋体" w:cs="Times New Roman"/>
          <w:szCs w:val="22"/>
          <w:highlight w:val="none"/>
        </w:rPr>
        <w:fldChar w:fldCharType="separate"/>
      </w:r>
      <w:r>
        <w:rPr>
          <w:rFonts w:hint="eastAsia"/>
        </w:rPr>
        <w:t>第二部分</w:t>
      </w:r>
      <w:r>
        <w:rPr>
          <w:rFonts w:hint="eastAsia"/>
          <w:lang w:val="en-US" w:eastAsia="zh-CN"/>
        </w:rPr>
        <w:t xml:space="preserve"> </w:t>
      </w:r>
      <w:r>
        <w:rPr>
          <w:rFonts w:hint="eastAsia"/>
        </w:rPr>
        <w:t xml:space="preserve"> 工资查询</w:t>
      </w:r>
      <w:r>
        <w:tab/>
      </w:r>
      <w:r>
        <w:fldChar w:fldCharType="begin"/>
      </w:r>
      <w:r>
        <w:instrText xml:space="preserve"> PAGEREF _Toc13976 \h </w:instrText>
      </w:r>
      <w:r>
        <w:fldChar w:fldCharType="separate"/>
      </w:r>
      <w:r>
        <w:t>68</w:t>
      </w:r>
      <w:r>
        <w:fldChar w:fldCharType="end"/>
      </w:r>
      <w:r>
        <w:rPr>
          <w:rFonts w:hint="default" w:ascii="Times New Roman" w:hAnsi="Times New Roman" w:eastAsia="宋体" w:cs="Times New Roman"/>
          <w:szCs w:val="22"/>
          <w:highlight w:val="none"/>
        </w:rPr>
        <w:fldChar w:fldCharType="end"/>
      </w:r>
    </w:p>
    <w:p w14:paraId="0F3D48AD">
      <w:pPr>
        <w:pStyle w:val="15"/>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_Toc13085 </w:instrText>
      </w:r>
      <w:r>
        <w:rPr>
          <w:rFonts w:hint="default" w:ascii="Times New Roman" w:hAnsi="Times New Roman" w:eastAsia="宋体" w:cs="Times New Roman"/>
          <w:szCs w:val="22"/>
          <w:highlight w:val="none"/>
        </w:rPr>
        <w:fldChar w:fldCharType="separate"/>
      </w:r>
      <w:r>
        <w:rPr>
          <w:rFonts w:hint="eastAsia"/>
          <w:lang w:val="en-US" w:eastAsia="zh-CN"/>
        </w:rPr>
        <w:t>第八篇 附件篇</w:t>
      </w:r>
      <w:r>
        <w:tab/>
      </w:r>
      <w:r>
        <w:fldChar w:fldCharType="begin"/>
      </w:r>
      <w:r>
        <w:instrText xml:space="preserve"> PAGEREF _Toc13085 \h </w:instrText>
      </w:r>
      <w:r>
        <w:fldChar w:fldCharType="separate"/>
      </w:r>
      <w:r>
        <w:t>70</w:t>
      </w:r>
      <w:r>
        <w:fldChar w:fldCharType="end"/>
      </w:r>
      <w:r>
        <w:rPr>
          <w:rFonts w:hint="default" w:ascii="Times New Roman" w:hAnsi="Times New Roman" w:eastAsia="宋体" w:cs="Times New Roman"/>
          <w:szCs w:val="22"/>
          <w:highlight w:val="none"/>
        </w:rPr>
        <w:fldChar w:fldCharType="end"/>
      </w:r>
    </w:p>
    <w:p w14:paraId="13C2A422">
      <w:pPr>
        <w:pStyle w:val="18"/>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_Toc10304 </w:instrText>
      </w:r>
      <w:r>
        <w:rPr>
          <w:rFonts w:hint="default" w:ascii="Times New Roman" w:hAnsi="Times New Roman" w:eastAsia="宋体" w:cs="Times New Roman"/>
          <w:szCs w:val="22"/>
          <w:highlight w:val="none"/>
        </w:rPr>
        <w:fldChar w:fldCharType="separate"/>
      </w:r>
      <w:r>
        <w:rPr>
          <w:rFonts w:hint="eastAsia"/>
          <w:lang w:val="en-US" w:eastAsia="zh-CN"/>
        </w:rPr>
        <w:t>附件下载路径</w:t>
      </w:r>
      <w:r>
        <w:tab/>
      </w:r>
      <w:r>
        <w:fldChar w:fldCharType="begin"/>
      </w:r>
      <w:r>
        <w:instrText xml:space="preserve"> PAGEREF _Toc10304 \h </w:instrText>
      </w:r>
      <w:r>
        <w:fldChar w:fldCharType="separate"/>
      </w:r>
      <w:r>
        <w:t>70</w:t>
      </w:r>
      <w:r>
        <w:fldChar w:fldCharType="end"/>
      </w:r>
      <w:r>
        <w:rPr>
          <w:rFonts w:hint="default" w:ascii="Times New Roman" w:hAnsi="Times New Roman" w:eastAsia="宋体" w:cs="Times New Roman"/>
          <w:szCs w:val="22"/>
          <w:highlight w:val="none"/>
        </w:rPr>
        <w:fldChar w:fldCharType="end"/>
      </w:r>
    </w:p>
    <w:p w14:paraId="2598DFCF">
      <w:pPr>
        <w:pStyle w:val="18"/>
        <w:tabs>
          <w:tab w:val="right" w:leader="dot" w:pos="8306"/>
        </w:tabs>
      </w:pPr>
      <w:r>
        <w:rPr>
          <w:rFonts w:hint="default" w:ascii="Times New Roman" w:hAnsi="Times New Roman" w:eastAsia="宋体" w:cs="Times New Roman"/>
          <w:szCs w:val="22"/>
          <w:highlight w:val="none"/>
        </w:rPr>
        <w:fldChar w:fldCharType="begin"/>
      </w:r>
      <w:r>
        <w:rPr>
          <w:rFonts w:hint="default" w:ascii="Times New Roman" w:hAnsi="Times New Roman" w:eastAsia="宋体" w:cs="Times New Roman"/>
          <w:szCs w:val="22"/>
          <w:highlight w:val="none"/>
        </w:rPr>
        <w:instrText xml:space="preserve"> HYPERLINK \l _Toc22004 </w:instrText>
      </w:r>
      <w:r>
        <w:rPr>
          <w:rFonts w:hint="default" w:ascii="Times New Roman" w:hAnsi="Times New Roman" w:eastAsia="宋体" w:cs="Times New Roman"/>
          <w:szCs w:val="22"/>
          <w:highlight w:val="none"/>
        </w:rPr>
        <w:fldChar w:fldCharType="separate"/>
      </w:r>
      <w:r>
        <w:rPr>
          <w:rFonts w:hint="eastAsia"/>
          <w:lang w:val="en-US" w:eastAsia="zh-CN"/>
        </w:rPr>
        <w:t xml:space="preserve">     </w:t>
      </w:r>
      <w:r>
        <w:rPr>
          <w:rFonts w:hint="eastAsia" w:ascii="宋体" w:hAnsi="宋体" w:eastAsia="宋体" w:cs="宋体"/>
          <w:bCs w:val="0"/>
          <w:szCs w:val="28"/>
          <w:highlight w:val="none"/>
          <w:lang w:val="en-US" w:eastAsia="zh-CN" w:bidi="ar-SA"/>
        </w:rPr>
        <w:t xml:space="preserve"> 登录新疆师范大学主页       计财处网站     资料下载</w:t>
      </w:r>
      <w:r>
        <w:tab/>
      </w:r>
      <w:r>
        <w:fldChar w:fldCharType="begin"/>
      </w:r>
      <w:r>
        <w:instrText xml:space="preserve"> PAGEREF _Toc22004 \h </w:instrText>
      </w:r>
      <w:r>
        <w:fldChar w:fldCharType="separate"/>
      </w:r>
      <w:r>
        <w:t>70</w:t>
      </w:r>
      <w:r>
        <w:fldChar w:fldCharType="end"/>
      </w:r>
      <w:r>
        <w:rPr>
          <w:rFonts w:hint="default" w:ascii="Times New Roman" w:hAnsi="Times New Roman" w:eastAsia="宋体" w:cs="Times New Roman"/>
          <w:szCs w:val="22"/>
          <w:highlight w:val="none"/>
        </w:rPr>
        <w:fldChar w:fldCharType="end"/>
      </w:r>
    </w:p>
    <w:p w14:paraId="12CDA6D2">
      <w:pPr>
        <w:pStyle w:val="15"/>
        <w:keepNext w:val="0"/>
        <w:keepLines w:val="0"/>
        <w:pageBreakBefore w:val="0"/>
        <w:widowControl/>
        <w:tabs>
          <w:tab w:val="right" w:leader="dot" w:pos="8306"/>
        </w:tabs>
        <w:kinsoku/>
        <w:wordWrap/>
        <w:overflowPunct/>
        <w:topLinePunct w:val="0"/>
        <w:autoSpaceDE/>
        <w:autoSpaceDN/>
        <w:bidi w:val="0"/>
        <w:adjustRightInd/>
        <w:snapToGrid w:val="0"/>
        <w:spacing w:line="300" w:lineRule="auto"/>
        <w:textAlignment w:val="baseline"/>
        <w:rPr>
          <w:rFonts w:hint="default" w:ascii="Times New Roman" w:hAnsi="Times New Roman" w:eastAsia="宋体" w:cs="Times New Roman"/>
          <w:highlight w:val="none"/>
        </w:rPr>
      </w:pPr>
      <w:r>
        <w:rPr>
          <w:rFonts w:hint="default" w:ascii="Times New Roman" w:hAnsi="Times New Roman" w:eastAsia="宋体" w:cs="Times New Roman"/>
          <w:szCs w:val="22"/>
          <w:highlight w:val="none"/>
        </w:rPr>
        <w:fldChar w:fldCharType="end"/>
      </w:r>
    </w:p>
    <w:p w14:paraId="2FE0C7C0">
      <w:pPr>
        <w:keepNext w:val="0"/>
        <w:keepLines w:val="0"/>
        <w:pageBreakBefore w:val="0"/>
        <w:widowControl/>
        <w:kinsoku/>
        <w:wordWrap/>
        <w:overflowPunct/>
        <w:topLinePunct w:val="0"/>
        <w:autoSpaceDE/>
        <w:autoSpaceDN/>
        <w:bidi w:val="0"/>
        <w:adjustRightInd/>
        <w:snapToGrid w:val="0"/>
        <w:spacing w:line="300" w:lineRule="auto"/>
        <w:textAlignment w:val="baseline"/>
        <w:rPr>
          <w:rFonts w:hint="default" w:ascii="Times New Roman" w:hAnsi="Times New Roman" w:eastAsia="宋体" w:cs="Times New Roman"/>
          <w:highlight w:val="none"/>
        </w:rPr>
        <w:sectPr>
          <w:pgSz w:w="11906" w:h="16838"/>
          <w:pgMar w:top="1440" w:right="1800" w:bottom="1440" w:left="1800" w:header="709" w:footer="709" w:gutter="0"/>
          <w:cols w:space="708" w:num="1"/>
          <w:docGrid w:type="lines" w:linePitch="360" w:charSpace="0"/>
        </w:sectPr>
      </w:pPr>
    </w:p>
    <w:p w14:paraId="1120B7F5">
      <w:pPr>
        <w:pStyle w:val="2"/>
        <w:bidi w:val="0"/>
        <w:rPr>
          <w:rFonts w:hint="eastAsia"/>
        </w:rPr>
      </w:pPr>
      <w:bookmarkStart w:id="4" w:name="_Toc6846"/>
      <w:bookmarkStart w:id="5" w:name="_Toc3553"/>
      <w:bookmarkStart w:id="6" w:name="_Toc12748"/>
      <w:r>
        <w:rPr>
          <w:rFonts w:hint="eastAsia"/>
        </w:rPr>
        <w:t xml:space="preserve">第一篇 </w:t>
      </w:r>
      <w:r>
        <w:rPr>
          <w:rFonts w:hint="eastAsia"/>
          <w:lang w:val="en-US" w:eastAsia="zh-CN"/>
        </w:rPr>
        <w:t xml:space="preserve"> </w:t>
      </w:r>
      <w:r>
        <w:rPr>
          <w:rFonts w:hint="eastAsia"/>
        </w:rPr>
        <w:t>票据篇</w:t>
      </w:r>
      <w:bookmarkEnd w:id="4"/>
      <w:bookmarkEnd w:id="5"/>
      <w:bookmarkEnd w:id="6"/>
    </w:p>
    <w:p w14:paraId="025B97FC">
      <w:pPr>
        <w:pStyle w:val="3"/>
        <w:bidi w:val="0"/>
        <w:rPr>
          <w:rFonts w:hint="eastAsia"/>
        </w:rPr>
      </w:pPr>
      <w:bookmarkStart w:id="7" w:name="_Toc5894"/>
      <w:bookmarkStart w:id="8" w:name="_Toc31286"/>
      <w:bookmarkStart w:id="9" w:name="_Toc21688"/>
      <w:r>
        <w:rPr>
          <w:rFonts w:hint="eastAsia"/>
          <w:lang w:val="en-US" w:eastAsia="zh-CN"/>
        </w:rPr>
        <w:t>第一部分  财务报销票据分类</w:t>
      </w:r>
      <w:bookmarkEnd w:id="7"/>
      <w:bookmarkEnd w:id="8"/>
      <w:bookmarkEnd w:id="9"/>
    </w:p>
    <w:p w14:paraId="42447BCB">
      <w:pPr>
        <w:pStyle w:val="4"/>
        <w:pageBreakBefore w:val="0"/>
        <w:kinsoku/>
        <w:overflowPunct/>
        <w:topLinePunct w:val="0"/>
        <w:bidi w:val="0"/>
        <w:spacing w:line="560" w:lineRule="exact"/>
        <w:rPr>
          <w:rFonts w:hint="eastAsia"/>
        </w:rPr>
      </w:pPr>
      <w:bookmarkStart w:id="10" w:name="_Toc8886"/>
      <w:bookmarkStart w:id="11" w:name="_Toc68789762"/>
      <w:bookmarkStart w:id="12" w:name="_Toc68187579"/>
      <w:bookmarkStart w:id="13" w:name="_Toc25611"/>
      <w:bookmarkStart w:id="14" w:name="_Toc25774"/>
      <w:bookmarkStart w:id="15" w:name="_Toc52902683"/>
      <w:r>
        <w:rPr>
          <w:rFonts w:hint="eastAsia"/>
        </w:rPr>
        <w:t>一、中国境内票据</w:t>
      </w:r>
      <w:bookmarkEnd w:id="10"/>
      <w:bookmarkEnd w:id="11"/>
      <w:bookmarkEnd w:id="12"/>
      <w:bookmarkEnd w:id="13"/>
      <w:bookmarkEnd w:id="14"/>
      <w:bookmarkEnd w:id="15"/>
    </w:p>
    <w:p w14:paraId="59EDF7B9">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 xml:space="preserve">税务发票包括增值税普通发票、增值税电子普通发票、增值税专用发票、增值税电子专用发票、通用机打发票、通用定额发票（订本式）、电子客票行程单、中国铁路总公司及其所属运输企业（含分支机构）自行印制的铁路票据、国家税务局监制的各省长途汽车票。 </w:t>
      </w:r>
    </w:p>
    <w:p w14:paraId="09B1B66F">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财政票据包括非税收入一般缴款书（收据）、行政事业单位资金往来结算票据、财政部监制的国家知识产权局专利收费收据、全国性社会团体会费统一票据、公益事业捐赠统一票据。</w:t>
      </w:r>
    </w:p>
    <w:p w14:paraId="2424C8BC">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自制原始票据（单据）包括学校内部结算票据和其他自制原始票据。其中：学校内部结算票据有入库出库单、派车单、</w:t>
      </w:r>
      <w:r>
        <w:rPr>
          <w:rStyle w:val="35"/>
          <w:rFonts w:hint="eastAsia" w:ascii="宋体" w:hAnsi="宋体" w:eastAsia="宋体" w:cs="宋体"/>
          <w:color w:val="000000" w:themeColor="text1"/>
          <w:sz w:val="28"/>
          <w:szCs w:val="28"/>
          <w:highlight w:val="none"/>
          <w:u w:val="none"/>
          <w14:textFill>
            <w14:solidFill>
              <w14:schemeClr w14:val="tx1"/>
            </w14:solidFill>
          </w14:textFill>
        </w:rPr>
        <w:t>商户</w:t>
      </w:r>
      <w:r>
        <w:rPr>
          <w:rStyle w:val="35"/>
          <w:rFonts w:hint="eastAsia" w:ascii="宋体" w:hAnsi="宋体" w:eastAsia="宋体" w:cs="宋体"/>
          <w:color w:val="000000" w:themeColor="text1"/>
          <w:sz w:val="28"/>
          <w:szCs w:val="28"/>
          <w:highlight w:val="none"/>
          <w:u w:val="none"/>
          <w:lang w:eastAsia="zh-CN"/>
          <w14:textFill>
            <w14:solidFill>
              <w14:schemeClr w14:val="tx1"/>
            </w14:solidFill>
          </w14:textFill>
        </w:rPr>
        <w:t>清算汇总报表</w:t>
      </w:r>
      <w:r>
        <w:rPr>
          <w:rStyle w:val="35"/>
          <w:rFonts w:hint="eastAsia" w:ascii="宋体" w:hAnsi="宋体" w:eastAsia="宋体" w:cs="宋体"/>
          <w:sz w:val="28"/>
          <w:szCs w:val="28"/>
          <w:highlight w:val="none"/>
          <w:u w:val="none"/>
        </w:rPr>
        <w:t>、</w:t>
      </w:r>
      <w:r>
        <w:rPr>
          <w:rStyle w:val="35"/>
          <w:rFonts w:hint="eastAsia" w:ascii="宋体" w:hAnsi="宋体" w:eastAsia="宋体" w:cs="宋体"/>
          <w:color w:val="000000" w:themeColor="text1"/>
          <w:sz w:val="28"/>
          <w:szCs w:val="28"/>
          <w:highlight w:val="none"/>
          <w:u w:val="none"/>
          <w:lang w:eastAsia="zh-CN"/>
          <w14:textFill>
            <w14:solidFill>
              <w14:schemeClr w14:val="tx1"/>
            </w14:solidFill>
          </w14:textFill>
        </w:rPr>
        <w:t>新疆师范大学水电费用缴费通知单</w:t>
      </w:r>
      <w:r>
        <w:rPr>
          <w:rStyle w:val="35"/>
          <w:rFonts w:hint="eastAsia" w:ascii="宋体" w:hAnsi="宋体" w:eastAsia="宋体" w:cs="宋体"/>
          <w:sz w:val="28"/>
          <w:szCs w:val="28"/>
          <w:highlight w:val="none"/>
          <w:u w:val="none"/>
        </w:rPr>
        <w:t>、</w:t>
      </w:r>
      <w:r>
        <w:rPr>
          <w:rStyle w:val="35"/>
          <w:rFonts w:hint="eastAsia" w:ascii="宋体" w:hAnsi="宋体" w:eastAsia="宋体" w:cs="宋体"/>
          <w:sz w:val="28"/>
          <w:szCs w:val="28"/>
          <w:highlight w:val="none"/>
          <w:u w:val="none"/>
          <w:lang w:eastAsia="zh-CN"/>
        </w:rPr>
        <w:t>新疆师范大学贵重仪器设备使用登记表</w:t>
      </w:r>
      <w:r>
        <w:rPr>
          <w:rStyle w:val="35"/>
          <w:rFonts w:hint="eastAsia" w:ascii="宋体" w:hAnsi="宋体" w:eastAsia="宋体" w:cs="宋体"/>
          <w:color w:val="auto"/>
          <w:sz w:val="28"/>
          <w:szCs w:val="28"/>
          <w:highlight w:val="none"/>
          <w:u w:val="none"/>
        </w:rPr>
        <w:t>、后勤服务中心水电服务部结算凭证附件、</w:t>
      </w:r>
      <w:r>
        <w:rPr>
          <w:rStyle w:val="35"/>
          <w:rFonts w:hint="eastAsia" w:ascii="宋体" w:hAnsi="宋体" w:eastAsia="宋体" w:cs="宋体"/>
          <w:color w:val="auto"/>
          <w:sz w:val="28"/>
          <w:szCs w:val="28"/>
          <w:highlight w:val="none"/>
          <w:u w:val="none"/>
          <w:lang w:eastAsia="zh-CN"/>
        </w:rPr>
        <w:t>后勤服务中心饮食服务部用餐接待登记表、新疆师范大学内部结算单</w:t>
      </w:r>
      <w:r>
        <w:rPr>
          <w:rStyle w:val="35"/>
          <w:rFonts w:hint="eastAsia" w:ascii="宋体" w:hAnsi="宋体" w:eastAsia="宋体" w:cs="宋体"/>
          <w:sz w:val="28"/>
          <w:szCs w:val="28"/>
          <w:highlight w:val="none"/>
          <w:u w:val="none"/>
        </w:rPr>
        <w:t>；</w:t>
      </w:r>
      <w:r>
        <w:rPr>
          <w:rStyle w:val="35"/>
          <w:rFonts w:hint="eastAsia" w:ascii="宋体" w:hAnsi="宋体" w:eastAsia="宋体" w:cs="宋体"/>
          <w:sz w:val="28"/>
          <w:szCs w:val="28"/>
          <w:highlight w:val="none"/>
          <w:lang w:eastAsia="zh-CN"/>
        </w:rPr>
        <w:t>新疆师范大学计财处内部转账凭证，</w:t>
      </w:r>
      <w:r>
        <w:rPr>
          <w:rStyle w:val="35"/>
          <w:rFonts w:hint="eastAsia" w:ascii="宋体" w:hAnsi="宋体" w:eastAsia="宋体" w:cs="宋体"/>
          <w:sz w:val="28"/>
          <w:szCs w:val="28"/>
          <w:highlight w:val="none"/>
          <w:u w:val="none"/>
        </w:rPr>
        <w:t>其他自制原始票据</w:t>
      </w:r>
      <w:r>
        <w:rPr>
          <w:rStyle w:val="35"/>
          <w:rFonts w:hint="eastAsia" w:ascii="宋体" w:hAnsi="宋体" w:eastAsia="宋体" w:cs="宋体"/>
          <w:sz w:val="28"/>
          <w:szCs w:val="28"/>
          <w:highlight w:val="none"/>
          <w:lang w:eastAsia="zh-CN"/>
        </w:rPr>
        <w:t>等</w:t>
      </w:r>
      <w:r>
        <w:rPr>
          <w:rStyle w:val="35"/>
          <w:rFonts w:hint="eastAsia" w:ascii="宋体" w:hAnsi="宋体" w:eastAsia="宋体" w:cs="宋体"/>
          <w:sz w:val="28"/>
          <w:szCs w:val="28"/>
          <w:highlight w:val="none"/>
        </w:rPr>
        <w:t>。</w:t>
      </w:r>
    </w:p>
    <w:p w14:paraId="320656F5">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银行结算凭证是指由银行出具的转账结算的书面凭证。可作为以下业务的报销票据，包括：没有财务隶属关系事业单位等之间发生的往来资金，如科研院所之间、高校之间、科研院所与高校之间发生的科研课题经费等，不涉及应税的资金，应凭银行结算凭证入账（新财非税〔2013〕5号）。</w:t>
      </w:r>
    </w:p>
    <w:p w14:paraId="7DDCD3CC">
      <w:pPr>
        <w:pStyle w:val="4"/>
        <w:pageBreakBefore w:val="0"/>
        <w:kinsoku/>
        <w:overflowPunct/>
        <w:topLinePunct w:val="0"/>
        <w:bidi w:val="0"/>
        <w:spacing w:line="560" w:lineRule="exact"/>
        <w:rPr>
          <w:rFonts w:hint="eastAsia"/>
        </w:rPr>
      </w:pPr>
      <w:bookmarkStart w:id="16" w:name="_Toc2478"/>
      <w:bookmarkStart w:id="17" w:name="_Toc15757"/>
      <w:bookmarkStart w:id="18" w:name="_Toc68789763"/>
      <w:bookmarkStart w:id="19" w:name="_Toc6862"/>
      <w:r>
        <w:rPr>
          <w:rFonts w:hint="eastAsia"/>
        </w:rPr>
        <w:t>二、中国境外票据</w:t>
      </w:r>
      <w:bookmarkEnd w:id="16"/>
      <w:bookmarkEnd w:id="17"/>
      <w:bookmarkEnd w:id="18"/>
      <w:bookmarkEnd w:id="19"/>
    </w:p>
    <w:p w14:paraId="0914D0D9">
      <w:pPr>
        <w:pageBreakBefore w:val="0"/>
        <w:kinsoku/>
        <w:overflowPunct/>
        <w:topLinePunct w:val="0"/>
        <w:bidi w:val="0"/>
        <w:snapToGrid/>
        <w:spacing w:after="0" w:line="560" w:lineRule="exact"/>
        <w:ind w:firstLineChars="200"/>
        <w:jc w:val="both"/>
        <w:rPr>
          <w:rFonts w:hint="eastAsia" w:ascii="宋体" w:hAnsi="宋体" w:eastAsia="宋体" w:cs="宋体"/>
          <w:highlight w:val="none"/>
        </w:rPr>
      </w:pPr>
      <w:r>
        <w:rPr>
          <w:rStyle w:val="35"/>
          <w:rFonts w:hint="eastAsia" w:ascii="宋体" w:hAnsi="宋体" w:eastAsia="宋体" w:cs="宋体"/>
          <w:sz w:val="28"/>
          <w:szCs w:val="28"/>
          <w:highlight w:val="none"/>
        </w:rPr>
        <w:t>中国境外票据是指单位和个人从中国境外取得的与纳税有关的发票或者凭证。</w:t>
      </w:r>
    </w:p>
    <w:p w14:paraId="2DEE5744">
      <w:pPr>
        <w:pageBreakBefore w:val="0"/>
        <w:kinsoku/>
        <w:overflowPunct/>
        <w:topLinePunct w:val="0"/>
        <w:bidi w:val="0"/>
        <w:spacing w:line="560" w:lineRule="exact"/>
        <w:rPr>
          <w:rFonts w:hint="eastAsia" w:ascii="宋体" w:hAnsi="宋体" w:eastAsia="宋体" w:cs="宋体"/>
          <w:highlight w:val="none"/>
        </w:rPr>
      </w:pPr>
    </w:p>
    <w:p w14:paraId="4A33949D">
      <w:pPr>
        <w:pStyle w:val="3"/>
        <w:pageBreakBefore w:val="0"/>
        <w:kinsoku/>
        <w:overflowPunct/>
        <w:topLinePunct w:val="0"/>
        <w:bidi w:val="0"/>
        <w:spacing w:line="560" w:lineRule="exact"/>
        <w:rPr>
          <w:rFonts w:hint="eastAsia"/>
        </w:rPr>
      </w:pPr>
      <w:bookmarkStart w:id="20" w:name="_Toc16975"/>
      <w:bookmarkStart w:id="21" w:name="_Toc16779"/>
      <w:r>
        <w:rPr>
          <w:rFonts w:hint="eastAsia"/>
        </w:rPr>
        <w:t>第二部分</w:t>
      </w:r>
      <w:r>
        <w:rPr>
          <w:rFonts w:hint="eastAsia"/>
          <w:lang w:val="en-US" w:eastAsia="zh-CN"/>
        </w:rPr>
        <w:t xml:space="preserve"> </w:t>
      </w:r>
      <w:r>
        <w:rPr>
          <w:rFonts w:hint="eastAsia"/>
        </w:rPr>
        <w:t xml:space="preserve"> 财务报销票据规定</w:t>
      </w:r>
      <w:bookmarkEnd w:id="20"/>
      <w:bookmarkEnd w:id="21"/>
    </w:p>
    <w:p w14:paraId="5D9219CD">
      <w:pPr>
        <w:pStyle w:val="4"/>
        <w:pageBreakBefore w:val="0"/>
        <w:kinsoku/>
        <w:overflowPunct/>
        <w:topLinePunct w:val="0"/>
        <w:bidi w:val="0"/>
        <w:spacing w:line="560" w:lineRule="exact"/>
        <w:rPr>
          <w:rFonts w:hint="eastAsia"/>
        </w:rPr>
      </w:pPr>
      <w:bookmarkStart w:id="22" w:name="_Toc19829"/>
      <w:bookmarkStart w:id="23" w:name="_Toc68789764"/>
      <w:bookmarkStart w:id="24" w:name="_Toc52902684"/>
      <w:bookmarkStart w:id="25" w:name="_Toc25341"/>
      <w:bookmarkStart w:id="26" w:name="_Toc10066"/>
      <w:bookmarkStart w:id="27" w:name="_Toc68187580"/>
      <w:bookmarkStart w:id="28" w:name="_Toc49881513"/>
      <w:r>
        <w:rPr>
          <w:rFonts w:hint="eastAsia"/>
        </w:rPr>
        <w:t>一、票据的基本要求</w:t>
      </w:r>
      <w:bookmarkEnd w:id="22"/>
      <w:bookmarkEnd w:id="23"/>
      <w:bookmarkEnd w:id="24"/>
      <w:bookmarkEnd w:id="25"/>
      <w:bookmarkEnd w:id="26"/>
      <w:bookmarkEnd w:id="27"/>
      <w:bookmarkEnd w:id="28"/>
    </w:p>
    <w:p w14:paraId="2769C59E">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报销取得的发票必须合法合规，发票上方须印有“全国统一发票监制章”或“财政票据监制章”，并加盖收款单位发票专用章。根据国家税务总局</w:t>
      </w:r>
      <w:r>
        <w:rPr>
          <w:rStyle w:val="35"/>
          <w:rFonts w:hint="eastAsia" w:ascii="宋体" w:hAnsi="宋体" w:eastAsia="宋体" w:cs="宋体"/>
          <w:sz w:val="28"/>
          <w:szCs w:val="28"/>
          <w:highlight w:val="none"/>
          <w:lang w:eastAsia="zh-CN"/>
        </w:rPr>
        <w:t>公告</w:t>
      </w:r>
      <w:r>
        <w:rPr>
          <w:rStyle w:val="35"/>
          <w:rFonts w:hint="eastAsia" w:ascii="宋体" w:hAnsi="宋体" w:eastAsia="宋体" w:cs="宋体"/>
          <w:sz w:val="28"/>
          <w:szCs w:val="28"/>
          <w:highlight w:val="none"/>
        </w:rPr>
        <w:t>2020年第1号</w:t>
      </w:r>
      <w:r>
        <w:rPr>
          <w:rStyle w:val="35"/>
          <w:rFonts w:hint="eastAsia" w:ascii="宋体" w:hAnsi="宋体" w:eastAsia="宋体" w:cs="宋体"/>
          <w:sz w:val="28"/>
          <w:szCs w:val="28"/>
          <w:highlight w:val="none"/>
          <w:lang w:eastAsia="zh-CN"/>
        </w:rPr>
        <w:t>，</w:t>
      </w:r>
      <w:r>
        <w:rPr>
          <w:rStyle w:val="35"/>
          <w:rFonts w:hint="eastAsia" w:ascii="宋体" w:hAnsi="宋体" w:eastAsia="宋体" w:cs="宋体"/>
          <w:sz w:val="28"/>
          <w:szCs w:val="28"/>
          <w:highlight w:val="none"/>
        </w:rPr>
        <w:t>纳税人通过增值税电子发票公共服务平台开具的增值税电子普通发票，属于税务机关监制的发票，采用电子签名代替发票专用章，其法律效力、基本用途、基本使用规定等与增值税普通发票相同。</w:t>
      </w:r>
    </w:p>
    <w:p w14:paraId="4CCBC1B5">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自制原始票据（单据）是由单位相关职能部门具体经办人员填制，是具体经济业务的真实记录。</w:t>
      </w:r>
    </w:p>
    <w:p w14:paraId="50855166">
      <w:pPr>
        <w:pStyle w:val="4"/>
        <w:pageBreakBefore w:val="0"/>
        <w:kinsoku/>
        <w:overflowPunct/>
        <w:topLinePunct w:val="0"/>
        <w:bidi w:val="0"/>
        <w:spacing w:line="560" w:lineRule="exact"/>
        <w:rPr>
          <w:rFonts w:hint="eastAsia"/>
        </w:rPr>
      </w:pPr>
      <w:bookmarkStart w:id="29" w:name="_Toc17848"/>
      <w:bookmarkStart w:id="30" w:name="_Toc68789765"/>
      <w:bookmarkStart w:id="31" w:name="_Toc4678"/>
      <w:bookmarkStart w:id="32" w:name="_Toc10166"/>
      <w:bookmarkStart w:id="33" w:name="_Toc52902685"/>
      <w:bookmarkStart w:id="34" w:name="_Toc49881514"/>
      <w:bookmarkStart w:id="35" w:name="_Toc68187581"/>
      <w:r>
        <w:rPr>
          <w:rFonts w:hint="eastAsia"/>
        </w:rPr>
        <w:t>二、票据的填制要求</w:t>
      </w:r>
      <w:bookmarkEnd w:id="29"/>
      <w:bookmarkEnd w:id="30"/>
      <w:bookmarkEnd w:id="31"/>
      <w:bookmarkEnd w:id="32"/>
      <w:bookmarkEnd w:id="33"/>
      <w:bookmarkEnd w:id="34"/>
      <w:bookmarkEnd w:id="35"/>
    </w:p>
    <w:p w14:paraId="2B26220F">
      <w:pPr>
        <w:pageBreakBefore w:val="0"/>
        <w:kinsoku/>
        <w:wordWrap w:val="0"/>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（一）发票付款单位名称应完整填写“新疆</w:t>
      </w:r>
      <w:r>
        <w:rPr>
          <w:rStyle w:val="35"/>
          <w:rFonts w:hint="eastAsia" w:ascii="宋体" w:hAnsi="宋体" w:eastAsia="宋体" w:cs="宋体"/>
          <w:sz w:val="28"/>
          <w:szCs w:val="28"/>
          <w:highlight w:val="none"/>
          <w:lang w:eastAsia="zh-CN"/>
        </w:rPr>
        <w:t>师范</w:t>
      </w:r>
      <w:r>
        <w:rPr>
          <w:rStyle w:val="35"/>
          <w:rFonts w:hint="eastAsia" w:ascii="宋体" w:hAnsi="宋体" w:eastAsia="宋体" w:cs="宋体"/>
          <w:sz w:val="28"/>
          <w:szCs w:val="28"/>
          <w:highlight w:val="none"/>
        </w:rPr>
        <w:t>大学”及纳税人识别号：126500004576030980，地址、电话：新疆乌鲁木齐市</w:t>
      </w:r>
      <w:r>
        <w:rPr>
          <w:rStyle w:val="35"/>
          <w:rFonts w:hint="eastAsia" w:ascii="宋体" w:hAnsi="宋体" w:eastAsia="宋体" w:cs="宋体"/>
          <w:sz w:val="28"/>
          <w:szCs w:val="28"/>
          <w:highlight w:val="none"/>
          <w:lang w:eastAsia="zh-CN"/>
        </w:rPr>
        <w:t>新医路</w:t>
      </w:r>
      <w:r>
        <w:rPr>
          <w:rStyle w:val="35"/>
          <w:rFonts w:hint="eastAsia" w:ascii="宋体" w:hAnsi="宋体" w:eastAsia="宋体" w:cs="宋体"/>
          <w:sz w:val="28"/>
          <w:szCs w:val="28"/>
          <w:highlight w:val="none"/>
          <w:lang w:val="en-US" w:eastAsia="zh-CN"/>
        </w:rPr>
        <w:t>102</w:t>
      </w:r>
      <w:r>
        <w:rPr>
          <w:rStyle w:val="35"/>
          <w:rFonts w:hint="eastAsia" w:ascii="宋体" w:hAnsi="宋体" w:eastAsia="宋体" w:cs="宋体"/>
          <w:sz w:val="28"/>
          <w:szCs w:val="28"/>
          <w:highlight w:val="none"/>
        </w:rPr>
        <w:t>号0991-</w:t>
      </w:r>
      <w:r>
        <w:rPr>
          <w:rStyle w:val="35"/>
          <w:rFonts w:hint="eastAsia" w:ascii="宋体" w:hAnsi="宋体" w:eastAsia="宋体" w:cs="宋体"/>
          <w:sz w:val="28"/>
          <w:szCs w:val="28"/>
          <w:highlight w:val="none"/>
          <w:lang w:val="en-US" w:eastAsia="zh-CN"/>
        </w:rPr>
        <w:t>4332646</w:t>
      </w:r>
      <w:r>
        <w:rPr>
          <w:rStyle w:val="35"/>
          <w:rFonts w:hint="eastAsia" w:ascii="宋体" w:hAnsi="宋体" w:eastAsia="宋体" w:cs="宋体"/>
          <w:sz w:val="28"/>
          <w:szCs w:val="28"/>
          <w:highlight w:val="none"/>
        </w:rPr>
        <w:t xml:space="preserve"> ，账号：</w:t>
      </w:r>
      <w:r>
        <w:rPr>
          <w:rStyle w:val="35"/>
          <w:rFonts w:hint="eastAsia" w:ascii="宋体" w:hAnsi="宋体" w:eastAsia="宋体" w:cs="宋体"/>
          <w:sz w:val="28"/>
          <w:szCs w:val="28"/>
          <w:highlight w:val="none"/>
          <w:lang w:val="en-US" w:eastAsia="zh-CN"/>
        </w:rPr>
        <w:t>651100855012015052619</w:t>
      </w:r>
      <w:r>
        <w:rPr>
          <w:rStyle w:val="35"/>
          <w:rFonts w:hint="eastAsia" w:ascii="宋体" w:hAnsi="宋体" w:eastAsia="宋体" w:cs="宋体"/>
          <w:sz w:val="28"/>
          <w:szCs w:val="28"/>
          <w:highlight w:val="none"/>
        </w:rPr>
        <w:t>，开户行：</w:t>
      </w:r>
      <w:r>
        <w:rPr>
          <w:rStyle w:val="35"/>
          <w:rFonts w:hint="eastAsia" w:ascii="宋体" w:hAnsi="宋体" w:eastAsia="宋体" w:cs="宋体"/>
          <w:sz w:val="28"/>
          <w:szCs w:val="28"/>
          <w:highlight w:val="none"/>
          <w:lang w:eastAsia="zh-CN"/>
        </w:rPr>
        <w:t>交通银行乌鲁木齐友好路支行</w:t>
      </w:r>
      <w:r>
        <w:rPr>
          <w:rStyle w:val="35"/>
          <w:rFonts w:hint="eastAsia" w:ascii="宋体" w:hAnsi="宋体" w:eastAsia="宋体" w:cs="宋体"/>
          <w:sz w:val="28"/>
          <w:szCs w:val="28"/>
          <w:highlight w:val="none"/>
        </w:rPr>
        <w:t>，行号：</w:t>
      </w:r>
      <w:r>
        <w:rPr>
          <w:rStyle w:val="35"/>
          <w:rFonts w:hint="eastAsia" w:ascii="宋体" w:hAnsi="宋体" w:eastAsia="宋体" w:cs="宋体"/>
          <w:sz w:val="28"/>
          <w:szCs w:val="28"/>
          <w:highlight w:val="none"/>
          <w:lang w:val="en-US" w:eastAsia="zh-CN"/>
        </w:rPr>
        <w:t>301881000075</w:t>
      </w:r>
      <w:r>
        <w:rPr>
          <w:rStyle w:val="35"/>
          <w:rFonts w:hint="eastAsia" w:ascii="宋体" w:hAnsi="宋体" w:eastAsia="宋体" w:cs="宋体"/>
          <w:sz w:val="28"/>
          <w:szCs w:val="28"/>
          <w:highlight w:val="none"/>
        </w:rPr>
        <w:t>。</w:t>
      </w:r>
    </w:p>
    <w:p w14:paraId="78BE3BAA">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二）发票要素应填写齐全。列明：开票日期、付款单位名称、开票项目、数量、单价、金额大小写等。发票开票项目上只填写“办公用品、文化用品、材料、耗材、图书、印刷物、其他机设备*电器电子产品及配件”等字样的，应附有税控系统打印出的明细清单并加盖开票单位发票专用章（或提供网上购买</w:t>
      </w:r>
      <w:r>
        <w:rPr>
          <w:rStyle w:val="35"/>
          <w:rFonts w:hint="eastAsia" w:ascii="宋体" w:hAnsi="宋体" w:eastAsia="宋体" w:cs="宋体"/>
          <w:sz w:val="28"/>
          <w:szCs w:val="28"/>
          <w:highlight w:val="none"/>
          <w:lang w:eastAsia="zh-CN"/>
        </w:rPr>
        <w:t>订单</w:t>
      </w:r>
      <w:r>
        <w:rPr>
          <w:rStyle w:val="35"/>
          <w:rFonts w:hint="eastAsia" w:ascii="宋体" w:hAnsi="宋体" w:eastAsia="宋体" w:cs="宋体"/>
          <w:sz w:val="28"/>
          <w:szCs w:val="28"/>
          <w:highlight w:val="none"/>
        </w:rPr>
        <w:t>截图），清单总金额应与发票总金额相符。测试、加工费报销时，发票项目名称为“测试费”、“加工费”大类的需提供测试、加工清单，已列明相关明细的则可不附清单。发票</w:t>
      </w:r>
      <w:r>
        <w:rPr>
          <w:rStyle w:val="35"/>
          <w:rFonts w:hint="eastAsia" w:ascii="宋体" w:hAnsi="宋体" w:eastAsia="宋体" w:cs="宋体"/>
          <w:sz w:val="28"/>
          <w:szCs w:val="28"/>
          <w:highlight w:val="none"/>
          <w:lang w:eastAsia="zh-CN"/>
        </w:rPr>
        <w:t>必须</w:t>
      </w:r>
      <w:r>
        <w:rPr>
          <w:rStyle w:val="35"/>
          <w:rFonts w:hint="eastAsia" w:ascii="宋体" w:hAnsi="宋体" w:eastAsia="宋体" w:cs="宋体"/>
          <w:sz w:val="28"/>
          <w:szCs w:val="28"/>
          <w:highlight w:val="none"/>
        </w:rPr>
        <w:t>由经手人</w:t>
      </w:r>
      <w:r>
        <w:rPr>
          <w:rStyle w:val="35"/>
          <w:rFonts w:hint="eastAsia" w:ascii="宋体" w:hAnsi="宋体" w:eastAsia="宋体" w:cs="宋体"/>
          <w:sz w:val="28"/>
          <w:szCs w:val="28"/>
          <w:highlight w:val="none"/>
          <w:lang w:eastAsia="zh-CN"/>
        </w:rPr>
        <w:t>签批</w:t>
      </w:r>
      <w:r>
        <w:rPr>
          <w:rStyle w:val="35"/>
          <w:rFonts w:hint="eastAsia" w:ascii="宋体" w:hAnsi="宋体" w:eastAsia="宋体" w:cs="宋体"/>
          <w:sz w:val="28"/>
          <w:szCs w:val="28"/>
          <w:highlight w:val="none"/>
        </w:rPr>
        <w:t>，1000元以上发票还需财务</w:t>
      </w:r>
      <w:r>
        <w:rPr>
          <w:rStyle w:val="35"/>
          <w:rFonts w:hint="eastAsia" w:ascii="宋体" w:hAnsi="宋体" w:eastAsia="宋体" w:cs="宋体"/>
          <w:sz w:val="28"/>
          <w:szCs w:val="28"/>
          <w:highlight w:val="none"/>
          <w:lang w:eastAsia="zh-CN"/>
        </w:rPr>
        <w:t>“</w:t>
      </w:r>
      <w:r>
        <w:rPr>
          <w:rStyle w:val="35"/>
          <w:rFonts w:hint="eastAsia" w:ascii="宋体" w:hAnsi="宋体" w:eastAsia="宋体" w:cs="宋体"/>
          <w:sz w:val="28"/>
          <w:szCs w:val="28"/>
          <w:highlight w:val="none"/>
        </w:rPr>
        <w:t>一支笔</w:t>
      </w:r>
      <w:r>
        <w:rPr>
          <w:rStyle w:val="35"/>
          <w:rFonts w:hint="eastAsia" w:ascii="宋体" w:hAnsi="宋体" w:eastAsia="宋体" w:cs="宋体"/>
          <w:sz w:val="28"/>
          <w:szCs w:val="28"/>
          <w:highlight w:val="none"/>
          <w:lang w:eastAsia="zh-CN"/>
        </w:rPr>
        <w:t>”、项目负责人签批</w:t>
      </w:r>
      <w:r>
        <w:rPr>
          <w:rStyle w:val="35"/>
          <w:rFonts w:hint="eastAsia" w:ascii="宋体" w:hAnsi="宋体" w:eastAsia="宋体" w:cs="宋体"/>
          <w:sz w:val="28"/>
          <w:szCs w:val="28"/>
          <w:highlight w:val="none"/>
        </w:rPr>
        <w:t>。</w:t>
      </w:r>
    </w:p>
    <w:p w14:paraId="6679A301">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（三）发票应字迹清晰、书写规范，合计金额计算准确，大小写一致，不得涂改、挖补。</w:t>
      </w:r>
    </w:p>
    <w:p w14:paraId="09909977">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（四）银行结算凭证需加盖银行签章</w:t>
      </w:r>
      <w:r>
        <w:rPr>
          <w:rStyle w:val="35"/>
          <w:rFonts w:hint="eastAsia" w:ascii="宋体" w:hAnsi="宋体" w:eastAsia="宋体" w:cs="宋体"/>
          <w:sz w:val="28"/>
          <w:szCs w:val="28"/>
          <w:highlight w:val="none"/>
          <w:lang w:eastAsia="zh-CN"/>
        </w:rPr>
        <w:t>、</w:t>
      </w:r>
      <w:r>
        <w:rPr>
          <w:rStyle w:val="35"/>
          <w:rFonts w:hint="eastAsia" w:ascii="宋体" w:hAnsi="宋体" w:eastAsia="宋体" w:cs="宋体"/>
          <w:color w:val="auto"/>
          <w:sz w:val="28"/>
          <w:szCs w:val="28"/>
          <w:highlight w:val="none"/>
          <w:u w:val="none"/>
          <w:lang w:eastAsia="zh-CN"/>
        </w:rPr>
        <w:t>财务专用章</w:t>
      </w:r>
      <w:r>
        <w:rPr>
          <w:rStyle w:val="35"/>
          <w:rFonts w:hint="eastAsia" w:ascii="宋体" w:hAnsi="宋体" w:eastAsia="宋体" w:cs="宋体"/>
          <w:color w:val="auto"/>
          <w:sz w:val="28"/>
          <w:szCs w:val="28"/>
          <w:highlight w:val="none"/>
          <w:u w:val="none"/>
        </w:rPr>
        <w:t>，</w:t>
      </w:r>
      <w:r>
        <w:rPr>
          <w:rStyle w:val="35"/>
          <w:rFonts w:hint="eastAsia" w:ascii="宋体" w:hAnsi="宋体" w:eastAsia="宋体" w:cs="宋体"/>
          <w:sz w:val="28"/>
          <w:szCs w:val="28"/>
          <w:highlight w:val="none"/>
        </w:rPr>
        <w:t>由经办人、单位财务“一支笔”或项目负责人签批。</w:t>
      </w:r>
    </w:p>
    <w:p w14:paraId="2190C906">
      <w:pPr>
        <w:pStyle w:val="4"/>
        <w:pageBreakBefore w:val="0"/>
        <w:kinsoku/>
        <w:overflowPunct/>
        <w:topLinePunct w:val="0"/>
        <w:bidi w:val="0"/>
        <w:spacing w:line="560" w:lineRule="exact"/>
        <w:rPr>
          <w:rFonts w:hint="eastAsia"/>
        </w:rPr>
      </w:pPr>
      <w:bookmarkStart w:id="36" w:name="_Toc68789766"/>
      <w:bookmarkStart w:id="37" w:name="_Toc4593"/>
      <w:bookmarkStart w:id="38" w:name="_Toc7644"/>
      <w:bookmarkStart w:id="39" w:name="_Toc2142"/>
      <w:bookmarkStart w:id="40" w:name="_Toc68187582"/>
      <w:bookmarkStart w:id="41" w:name="_Toc49881515"/>
      <w:bookmarkStart w:id="42" w:name="_Toc52902686"/>
      <w:r>
        <w:rPr>
          <w:rFonts w:hint="eastAsia"/>
        </w:rPr>
        <w:t>三、票据的有效期</w:t>
      </w:r>
      <w:bookmarkEnd w:id="36"/>
      <w:bookmarkEnd w:id="37"/>
      <w:bookmarkEnd w:id="38"/>
      <w:bookmarkEnd w:id="39"/>
      <w:bookmarkEnd w:id="40"/>
      <w:bookmarkEnd w:id="41"/>
      <w:bookmarkEnd w:id="42"/>
    </w:p>
    <w:p w14:paraId="5DFA7A88">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lang w:eastAsia="zh-CN"/>
        </w:rPr>
        <w:t>当年取得的发票自开具之日起一年内有效</w:t>
      </w:r>
      <w:r>
        <w:rPr>
          <w:rStyle w:val="35"/>
          <w:rFonts w:hint="eastAsia" w:ascii="宋体" w:hAnsi="宋体" w:eastAsia="宋体" w:cs="宋体"/>
          <w:sz w:val="28"/>
          <w:szCs w:val="28"/>
          <w:highlight w:val="none"/>
        </w:rPr>
        <w:t>，超出</w:t>
      </w:r>
      <w:r>
        <w:rPr>
          <w:rStyle w:val="35"/>
          <w:rFonts w:hint="eastAsia" w:ascii="宋体" w:hAnsi="宋体" w:eastAsia="宋体" w:cs="宋体"/>
          <w:sz w:val="28"/>
          <w:szCs w:val="28"/>
          <w:highlight w:val="none"/>
          <w:lang w:eastAsia="zh-CN"/>
        </w:rPr>
        <w:t>时效</w:t>
      </w:r>
      <w:r>
        <w:rPr>
          <w:rStyle w:val="35"/>
          <w:rFonts w:hint="eastAsia" w:ascii="宋体" w:hAnsi="宋体" w:eastAsia="宋体" w:cs="宋体"/>
          <w:sz w:val="28"/>
          <w:szCs w:val="28"/>
          <w:highlight w:val="none"/>
        </w:rPr>
        <w:t>不予报销。例如：开票日期为2018年4月1日的票据，截止报销日期为2019年3月31日。</w:t>
      </w:r>
    </w:p>
    <w:p w14:paraId="71070DBD">
      <w:pPr>
        <w:pStyle w:val="4"/>
        <w:pageBreakBefore w:val="0"/>
        <w:kinsoku/>
        <w:overflowPunct/>
        <w:topLinePunct w:val="0"/>
        <w:bidi w:val="0"/>
        <w:spacing w:line="560" w:lineRule="exact"/>
        <w:rPr>
          <w:rFonts w:hint="eastAsia"/>
        </w:rPr>
      </w:pPr>
      <w:bookmarkStart w:id="43" w:name="_Toc2032"/>
      <w:bookmarkStart w:id="44" w:name="_Toc49881516"/>
      <w:bookmarkStart w:id="45" w:name="_Toc25599"/>
      <w:bookmarkStart w:id="46" w:name="_Toc68187583"/>
      <w:bookmarkStart w:id="47" w:name="_Toc21460"/>
      <w:bookmarkStart w:id="48" w:name="_Toc68789767"/>
      <w:bookmarkStart w:id="49" w:name="_Toc52902687"/>
      <w:r>
        <w:rPr>
          <w:rFonts w:hint="eastAsia"/>
        </w:rPr>
        <w:t>四、发票丢失如何报销</w:t>
      </w:r>
      <w:bookmarkEnd w:id="43"/>
      <w:bookmarkEnd w:id="44"/>
      <w:bookmarkEnd w:id="45"/>
      <w:bookmarkEnd w:id="46"/>
      <w:bookmarkEnd w:id="47"/>
      <w:bookmarkEnd w:id="48"/>
      <w:bookmarkEnd w:id="49"/>
    </w:p>
    <w:p w14:paraId="160A2C4F">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发票丢失，须履行相应审批程序后方可报销，具体为：</w:t>
      </w:r>
    </w:p>
    <w:p w14:paraId="2D4628F7">
      <w:pPr>
        <w:pageBreakBefore w:val="0"/>
        <w:kinsoku/>
        <w:overflowPunct/>
        <w:topLinePunct w:val="0"/>
        <w:bidi w:val="0"/>
        <w:snapToGrid/>
        <w:spacing w:after="0" w:line="560" w:lineRule="exact"/>
        <w:ind w:firstLineChars="200"/>
        <w:jc w:val="both"/>
        <w:rPr>
          <w:rStyle w:val="35"/>
          <w:rFonts w:hint="eastAsia" w:ascii="宋体" w:hAnsi="宋体" w:eastAsia="宋体" w:cs="宋体"/>
          <w:color w:val="auto"/>
          <w:sz w:val="28"/>
          <w:szCs w:val="28"/>
          <w:highlight w:val="none"/>
          <w:u w:val="none"/>
        </w:rPr>
      </w:pPr>
      <w:r>
        <w:rPr>
          <w:rStyle w:val="35"/>
          <w:rFonts w:hint="eastAsia" w:ascii="宋体" w:hAnsi="宋体" w:eastAsia="宋体" w:cs="宋体"/>
          <w:sz w:val="28"/>
          <w:szCs w:val="28"/>
          <w:highlight w:val="none"/>
        </w:rPr>
        <w:t>（一）发票原件丢失：由收款单位提供发票复印件并加盖发票专用章，由经办人提出申请，</w:t>
      </w:r>
      <w:r>
        <w:rPr>
          <w:rStyle w:val="35"/>
          <w:rFonts w:hint="eastAsia" w:ascii="宋体" w:hAnsi="宋体" w:eastAsia="宋体" w:cs="宋体"/>
          <w:color w:val="auto"/>
          <w:sz w:val="28"/>
          <w:szCs w:val="28"/>
          <w:highlight w:val="none"/>
          <w:u w:val="none"/>
        </w:rPr>
        <w:t>并填写《</w:t>
      </w:r>
      <w:r>
        <w:rPr>
          <w:rStyle w:val="35"/>
          <w:rFonts w:hint="eastAsia" w:ascii="宋体" w:hAnsi="宋体" w:eastAsia="宋体" w:cs="宋体"/>
          <w:color w:val="auto"/>
          <w:sz w:val="28"/>
          <w:szCs w:val="28"/>
          <w:highlight w:val="none"/>
          <w:u w:val="none"/>
          <w:lang w:eastAsia="zh-CN"/>
        </w:rPr>
        <w:t>新疆师范大学</w:t>
      </w:r>
      <w:r>
        <w:rPr>
          <w:rStyle w:val="35"/>
          <w:rFonts w:hint="eastAsia" w:ascii="宋体" w:hAnsi="宋体" w:eastAsia="宋体" w:cs="宋体"/>
          <w:color w:val="auto"/>
          <w:sz w:val="28"/>
          <w:szCs w:val="28"/>
          <w:highlight w:val="none"/>
          <w:u w:val="none"/>
        </w:rPr>
        <w:t>票据遗失报销申请表》（见附件</w:t>
      </w:r>
      <w:r>
        <w:rPr>
          <w:rStyle w:val="35"/>
          <w:rFonts w:hint="eastAsia" w:ascii="宋体" w:hAnsi="宋体" w:eastAsia="宋体" w:cs="宋体"/>
          <w:color w:val="auto"/>
          <w:sz w:val="28"/>
          <w:szCs w:val="28"/>
          <w:highlight w:val="none"/>
          <w:u w:val="none"/>
          <w:lang w:val="en-US" w:eastAsia="zh-CN"/>
        </w:rPr>
        <w:t>17</w:t>
      </w:r>
      <w:r>
        <w:rPr>
          <w:rStyle w:val="35"/>
          <w:rFonts w:hint="eastAsia" w:ascii="宋体" w:hAnsi="宋体" w:eastAsia="宋体" w:cs="宋体"/>
          <w:color w:val="auto"/>
          <w:sz w:val="28"/>
          <w:szCs w:val="28"/>
          <w:highlight w:val="none"/>
          <w:u w:val="none"/>
        </w:rPr>
        <w:t>）。</w:t>
      </w:r>
    </w:p>
    <w:p w14:paraId="0A49988B">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bCs/>
          <w:color w:val="auto"/>
          <w:sz w:val="28"/>
          <w:szCs w:val="28"/>
          <w:highlight w:val="none"/>
          <w:u w:val="none"/>
        </w:rPr>
        <w:t>（二）火车票、船票和飞机票等（只限单程票据）丢失：</w:t>
      </w:r>
      <w:r>
        <w:rPr>
          <w:rStyle w:val="35"/>
          <w:rFonts w:hint="eastAsia" w:ascii="宋体" w:hAnsi="宋体" w:eastAsia="宋体" w:cs="宋体"/>
          <w:color w:val="auto"/>
          <w:sz w:val="28"/>
          <w:szCs w:val="28"/>
          <w:highlight w:val="none"/>
          <w:u w:val="none"/>
        </w:rPr>
        <w:t>须填写《</w:t>
      </w:r>
      <w:r>
        <w:rPr>
          <w:rStyle w:val="35"/>
          <w:rFonts w:hint="eastAsia" w:ascii="宋体" w:hAnsi="宋体" w:eastAsia="宋体" w:cs="宋体"/>
          <w:color w:val="auto"/>
          <w:sz w:val="28"/>
          <w:szCs w:val="28"/>
          <w:highlight w:val="none"/>
          <w:u w:val="none"/>
          <w:lang w:eastAsia="zh-CN"/>
        </w:rPr>
        <w:t>新疆师范大学</w:t>
      </w:r>
      <w:r>
        <w:rPr>
          <w:rStyle w:val="35"/>
          <w:rFonts w:hint="eastAsia" w:ascii="宋体" w:hAnsi="宋体" w:eastAsia="宋体" w:cs="宋体"/>
          <w:color w:val="auto"/>
          <w:sz w:val="28"/>
          <w:szCs w:val="28"/>
          <w:highlight w:val="none"/>
          <w:u w:val="none"/>
        </w:rPr>
        <w:t>票据遗失报销申请表》（见附件</w:t>
      </w:r>
      <w:r>
        <w:rPr>
          <w:rStyle w:val="35"/>
          <w:rFonts w:hint="eastAsia" w:ascii="宋体" w:hAnsi="宋体" w:eastAsia="宋体" w:cs="宋体"/>
          <w:color w:val="auto"/>
          <w:sz w:val="28"/>
          <w:szCs w:val="28"/>
          <w:highlight w:val="none"/>
          <w:u w:val="none"/>
          <w:lang w:val="en-US" w:eastAsia="zh-CN"/>
        </w:rPr>
        <w:t>17</w:t>
      </w:r>
      <w:r>
        <w:rPr>
          <w:rStyle w:val="35"/>
          <w:rFonts w:hint="eastAsia" w:ascii="宋体" w:hAnsi="宋体" w:eastAsia="宋体" w:cs="宋体"/>
          <w:color w:val="auto"/>
          <w:sz w:val="28"/>
          <w:szCs w:val="28"/>
          <w:highlight w:val="none"/>
          <w:u w:val="none"/>
        </w:rPr>
        <w:t>）</w:t>
      </w:r>
      <w:r>
        <w:rPr>
          <w:rStyle w:val="35"/>
          <w:rFonts w:hint="eastAsia" w:ascii="宋体" w:hAnsi="宋体" w:eastAsia="宋体" w:cs="宋体"/>
          <w:sz w:val="28"/>
          <w:szCs w:val="28"/>
          <w:highlight w:val="none"/>
        </w:rPr>
        <w:t>，以此作为行程依据，可报销伙食补助、交通补助及现有票据。注：差旅费须一次性报销所有票据，不得拆分报销。</w:t>
      </w:r>
    </w:p>
    <w:p w14:paraId="7FD00F51">
      <w:pPr>
        <w:pStyle w:val="4"/>
        <w:pageBreakBefore w:val="0"/>
        <w:kinsoku/>
        <w:overflowPunct/>
        <w:topLinePunct w:val="0"/>
        <w:bidi w:val="0"/>
        <w:spacing w:line="560" w:lineRule="exact"/>
        <w:rPr>
          <w:rFonts w:hint="eastAsia"/>
        </w:rPr>
      </w:pPr>
      <w:bookmarkStart w:id="50" w:name="_Toc3994"/>
      <w:bookmarkStart w:id="51" w:name="_Toc68789768"/>
      <w:bookmarkStart w:id="52" w:name="_Toc13104"/>
      <w:bookmarkStart w:id="53" w:name="_Toc52902688"/>
      <w:bookmarkStart w:id="54" w:name="_Toc68187584"/>
      <w:bookmarkStart w:id="55" w:name="_Toc49881517"/>
      <w:bookmarkStart w:id="56" w:name="_Toc19911"/>
      <w:r>
        <w:rPr>
          <w:rFonts w:hint="eastAsia"/>
          <w:lang w:val="en-US" w:eastAsia="zh-CN"/>
        </w:rPr>
        <w:t>五</w:t>
      </w:r>
      <w:bookmarkEnd w:id="50"/>
      <w:bookmarkEnd w:id="51"/>
      <w:bookmarkEnd w:id="52"/>
      <w:bookmarkEnd w:id="53"/>
      <w:bookmarkEnd w:id="54"/>
      <w:bookmarkEnd w:id="55"/>
      <w:bookmarkStart w:id="57" w:name="_Toc8618"/>
      <w:bookmarkStart w:id="58" w:name="_Toc7172"/>
      <w:bookmarkStart w:id="59" w:name="_Toc52902689"/>
      <w:bookmarkStart w:id="60" w:name="_Toc68187585"/>
      <w:bookmarkStart w:id="61" w:name="_Toc68789769"/>
      <w:r>
        <w:rPr>
          <w:rFonts w:hint="eastAsia"/>
          <w:lang w:val="en-US" w:eastAsia="zh-CN"/>
        </w:rPr>
        <w:t>、票据粘贴的要求</w:t>
      </w:r>
      <w:bookmarkEnd w:id="56"/>
      <w:bookmarkEnd w:id="57"/>
      <w:bookmarkEnd w:id="58"/>
      <w:bookmarkEnd w:id="59"/>
      <w:bookmarkEnd w:id="60"/>
      <w:bookmarkEnd w:id="61"/>
    </w:p>
    <w:p w14:paraId="54FB4BDB">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（一）先将票据分类，然后按照下面具体步骤粘贴在《新疆</w:t>
      </w:r>
      <w:r>
        <w:rPr>
          <w:rStyle w:val="35"/>
          <w:rFonts w:hint="eastAsia" w:ascii="宋体" w:hAnsi="宋体" w:eastAsia="宋体" w:cs="宋体"/>
          <w:sz w:val="28"/>
          <w:szCs w:val="28"/>
          <w:highlight w:val="none"/>
          <w:lang w:eastAsia="zh-CN"/>
        </w:rPr>
        <w:t>师范</w:t>
      </w:r>
      <w:r>
        <w:rPr>
          <w:rStyle w:val="35"/>
          <w:rFonts w:hint="eastAsia" w:ascii="宋体" w:hAnsi="宋体" w:eastAsia="宋体" w:cs="宋体"/>
          <w:sz w:val="28"/>
          <w:szCs w:val="28"/>
          <w:highlight w:val="none"/>
        </w:rPr>
        <w:t>大学票据粘贴单》</w:t>
      </w:r>
      <w:r>
        <w:rPr>
          <w:rStyle w:val="35"/>
          <w:rFonts w:hint="eastAsia" w:ascii="宋体" w:hAnsi="宋体" w:eastAsia="宋体" w:cs="宋体"/>
          <w:sz w:val="28"/>
          <w:szCs w:val="28"/>
          <w:highlight w:val="none"/>
          <w:u w:val="none"/>
        </w:rPr>
        <w:t>（见附件2）</w:t>
      </w:r>
      <w:r>
        <w:rPr>
          <w:rStyle w:val="35"/>
          <w:rFonts w:hint="eastAsia" w:ascii="宋体" w:hAnsi="宋体" w:eastAsia="宋体" w:cs="宋体"/>
          <w:sz w:val="28"/>
          <w:szCs w:val="28"/>
          <w:highlight w:val="none"/>
        </w:rPr>
        <w:t>。</w:t>
      </w:r>
    </w:p>
    <w:p w14:paraId="28AF656E">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具体步骤如下：同类型票据自上而下，从右至左，出租车票金额从小到大，每张票据平铺粘贴（切勿将原始票据信息遮盖)，不可超过粘贴单上下及左右边界。电子发票用A4纸打印无需粘贴。</w:t>
      </w:r>
    </w:p>
    <w:p w14:paraId="32CFE824">
      <w:pPr>
        <w:keepNext w:val="0"/>
        <w:keepLines w:val="0"/>
        <w:pageBreakBefore w:val="0"/>
        <w:widowControl/>
        <w:kinsoku/>
        <w:wordWrap/>
        <w:overflowPunct/>
        <w:topLinePunct w:val="0"/>
        <w:autoSpaceDE/>
        <w:autoSpaceDN/>
        <w:bidi w:val="0"/>
        <w:adjustRightInd/>
        <w:snapToGrid/>
        <w:spacing w:after="0" w:line="560" w:lineRule="exact"/>
        <w:ind w:firstLineChars="0"/>
        <w:jc w:val="center"/>
        <w:textAlignment w:val="baseline"/>
        <w:rPr>
          <w:rStyle w:val="35"/>
          <w:rFonts w:hint="eastAsia" w:ascii="宋体" w:hAnsi="宋体" w:eastAsia="宋体" w:cs="宋体"/>
          <w:sz w:val="32"/>
          <w:szCs w:val="32"/>
          <w:highlight w:val="none"/>
        </w:rPr>
      </w:pPr>
      <w:r>
        <w:rPr>
          <w:rStyle w:val="35"/>
          <w:rFonts w:hint="eastAsia" w:ascii="宋体" w:hAnsi="宋体" w:eastAsia="宋体" w:cs="宋体"/>
          <w:sz w:val="32"/>
          <w:szCs w:val="32"/>
          <w:highlight w:val="none"/>
        </w:rPr>
        <w:drawing>
          <wp:anchor distT="0" distB="0" distL="114300" distR="114300" simplePos="0" relativeHeight="251662336" behindDoc="1" locked="0" layoutInCell="1" allowOverlap="1">
            <wp:simplePos x="0" y="0"/>
            <wp:positionH relativeFrom="column">
              <wp:posOffset>152400</wp:posOffset>
            </wp:positionH>
            <wp:positionV relativeFrom="paragraph">
              <wp:posOffset>80645</wp:posOffset>
            </wp:positionV>
            <wp:extent cx="5285740" cy="2250440"/>
            <wp:effectExtent l="0" t="0" r="10160" b="16510"/>
            <wp:wrapTight wrapText="bothSides">
              <wp:wrapPolygon>
                <wp:start x="0" y="0"/>
                <wp:lineTo x="0" y="21393"/>
                <wp:lineTo x="21486" y="21393"/>
                <wp:lineTo x="21486" y="0"/>
                <wp:lineTo x="0" y="0"/>
              </wp:wrapPolygon>
            </wp:wrapTight>
            <wp:docPr id="9" name="图片 9" descr="I:\制度\规范\微信图片_2021051417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制度\规范\微信图片_20210514174523.jpg"/>
                    <pic:cNvPicPr>
                      <a:picLocks noChangeAspect="1" noChangeArrowheads="1"/>
                    </pic:cNvPicPr>
                  </pic:nvPicPr>
                  <pic:blipFill>
                    <a:blip r:embed="rId6">
                      <a:extLst>
                        <a:ext uri="{28A0092B-C50C-407E-A947-70E740481C1C}">
                          <a14:useLocalDpi xmlns:a14="http://schemas.microsoft.com/office/drawing/2010/main" val="0"/>
                        </a:ext>
                      </a:extLst>
                    </a:blip>
                    <a:srcRect l="1714" r="2303"/>
                    <a:stretch>
                      <a:fillRect/>
                    </a:stretch>
                  </pic:blipFill>
                  <pic:spPr>
                    <a:xfrm>
                      <a:off x="0" y="0"/>
                      <a:ext cx="5285740" cy="2250440"/>
                    </a:xfrm>
                    <a:prstGeom prst="rect">
                      <a:avLst/>
                    </a:prstGeom>
                    <a:noFill/>
                    <a:ln>
                      <a:noFill/>
                    </a:ln>
                  </pic:spPr>
                </pic:pic>
              </a:graphicData>
            </a:graphic>
          </wp:anchor>
        </w:drawing>
      </w:r>
    </w:p>
    <w:p w14:paraId="3A06B60E">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（二）粘贴时注意票据的顺序，不</w:t>
      </w:r>
      <w:r>
        <w:rPr>
          <w:rStyle w:val="35"/>
          <w:rFonts w:hint="eastAsia" w:ascii="宋体" w:hAnsi="宋体" w:eastAsia="宋体" w:cs="宋体"/>
          <w:sz w:val="28"/>
          <w:szCs w:val="28"/>
          <w:highlight w:val="none"/>
          <w:lang w:eastAsia="zh-CN"/>
        </w:rPr>
        <w:t>能</w:t>
      </w:r>
      <w:r>
        <w:rPr>
          <w:rStyle w:val="35"/>
          <w:rFonts w:hint="eastAsia" w:ascii="宋体" w:hAnsi="宋体" w:eastAsia="宋体" w:cs="宋体"/>
          <w:sz w:val="28"/>
          <w:szCs w:val="28"/>
          <w:highlight w:val="none"/>
        </w:rPr>
        <w:t>将票据颠倒粘贴，使用胶水或胶棒粘贴，不</w:t>
      </w:r>
      <w:r>
        <w:rPr>
          <w:rStyle w:val="35"/>
          <w:rFonts w:hint="eastAsia" w:ascii="宋体" w:hAnsi="宋体" w:eastAsia="宋体" w:cs="宋体"/>
          <w:sz w:val="28"/>
          <w:szCs w:val="28"/>
          <w:highlight w:val="none"/>
          <w:lang w:eastAsia="zh-CN"/>
        </w:rPr>
        <w:t>能</w:t>
      </w:r>
      <w:r>
        <w:rPr>
          <w:rStyle w:val="35"/>
          <w:rFonts w:hint="eastAsia" w:ascii="宋体" w:hAnsi="宋体" w:eastAsia="宋体" w:cs="宋体"/>
          <w:sz w:val="28"/>
          <w:szCs w:val="28"/>
          <w:highlight w:val="none"/>
        </w:rPr>
        <w:t>使用订书机、双面胶、胶带固定。</w:t>
      </w:r>
    </w:p>
    <w:p w14:paraId="326EC1D3">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（三）交通费发票应按出差人员、往返顺序依次粘贴。</w:t>
      </w:r>
    </w:p>
    <w:p w14:paraId="3DB2F12E">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四）长途差旅费票据（飞机票、火车票、住宿费等）整理平铺粘贴在A4纸或“票据粘贴单”上，粘贴时需注意票据粘贴的位置，避免重要信息（如行程单上的姓名）在装订凭证时被覆盖（装订区在横向A4纸的左上角，宽度大约为3CM）；</w:t>
      </w:r>
    </w:p>
    <w:p w14:paraId="16C0CADE">
      <w:pPr>
        <w:pStyle w:val="4"/>
        <w:pageBreakBefore w:val="0"/>
        <w:kinsoku/>
        <w:overflowPunct/>
        <w:topLinePunct w:val="0"/>
        <w:bidi w:val="0"/>
        <w:spacing w:line="560" w:lineRule="exact"/>
        <w:rPr>
          <w:rFonts w:hint="eastAsia"/>
        </w:rPr>
      </w:pPr>
      <w:bookmarkStart w:id="62" w:name="_Toc52902691"/>
      <w:bookmarkStart w:id="63" w:name="_Toc68187587"/>
      <w:bookmarkStart w:id="64" w:name="_Toc49881521"/>
      <w:bookmarkStart w:id="65" w:name="_Toc31684"/>
      <w:bookmarkStart w:id="66" w:name="_Toc31238"/>
      <w:bookmarkStart w:id="67" w:name="_Toc68789770"/>
      <w:bookmarkStart w:id="68" w:name="_Toc27842"/>
      <w:r>
        <w:rPr>
          <w:rFonts w:hint="eastAsia"/>
          <w:lang w:eastAsia="zh-CN"/>
        </w:rPr>
        <w:t>六</w:t>
      </w:r>
      <w:r>
        <w:rPr>
          <w:rFonts w:hint="eastAsia"/>
        </w:rPr>
        <w:t>、报销票据的其他规定</w:t>
      </w:r>
      <w:bookmarkEnd w:id="62"/>
      <w:bookmarkEnd w:id="63"/>
      <w:bookmarkEnd w:id="64"/>
      <w:bookmarkEnd w:id="65"/>
      <w:bookmarkEnd w:id="66"/>
      <w:bookmarkEnd w:id="67"/>
      <w:bookmarkEnd w:id="68"/>
    </w:p>
    <w:p w14:paraId="07752C83">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（一）对于报销过程中发现的假发票、过期发票、已被禁止使用的发票、开票内容不规范的发票、重复报销的电子发票以及用于个人或家庭的物业管理费、水电费、有线电视费、停车费等发票一律不予报销。</w:t>
      </w:r>
    </w:p>
    <w:p w14:paraId="7314B6CD">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（二）对于报销同一单位开具的连号发票或发票号码接近的连续发票，项目负责人</w:t>
      </w:r>
      <w:r>
        <w:rPr>
          <w:rStyle w:val="35"/>
          <w:rFonts w:hint="eastAsia" w:ascii="宋体" w:hAnsi="宋体" w:eastAsia="宋体" w:cs="宋体"/>
          <w:sz w:val="28"/>
          <w:szCs w:val="28"/>
          <w:highlight w:val="none"/>
          <w:lang w:eastAsia="zh-CN"/>
        </w:rPr>
        <w:t>对</w:t>
      </w:r>
      <w:r>
        <w:rPr>
          <w:rStyle w:val="35"/>
          <w:rFonts w:hint="eastAsia" w:ascii="宋体" w:hAnsi="宋体" w:eastAsia="宋体" w:cs="宋体"/>
          <w:sz w:val="28"/>
          <w:szCs w:val="28"/>
          <w:highlight w:val="none"/>
        </w:rPr>
        <w:t>其经济行为的真实性、合法性</w:t>
      </w:r>
      <w:r>
        <w:rPr>
          <w:rStyle w:val="35"/>
          <w:rFonts w:hint="eastAsia" w:ascii="宋体" w:hAnsi="宋体" w:eastAsia="宋体" w:cs="宋体"/>
          <w:sz w:val="28"/>
          <w:szCs w:val="28"/>
          <w:highlight w:val="none"/>
          <w:lang w:eastAsia="zh-CN"/>
        </w:rPr>
        <w:t>负责，</w:t>
      </w:r>
      <w:r>
        <w:rPr>
          <w:rStyle w:val="35"/>
          <w:rFonts w:hint="eastAsia" w:ascii="宋体" w:hAnsi="宋体" w:eastAsia="宋体" w:cs="宋体"/>
          <w:sz w:val="28"/>
          <w:szCs w:val="28"/>
          <w:highlight w:val="none"/>
        </w:rPr>
        <w:t>相关审计风险及经济责任由报销人自行承担。</w:t>
      </w:r>
    </w:p>
    <w:p w14:paraId="50261045">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（三）单张发票需用黑色签字笔在发票右上角签字，不得在发票背面或者发票左上角签字，以免凭证装订后被完全覆盖。</w:t>
      </w:r>
    </w:p>
    <w:p w14:paraId="28375E87">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（四）</w:t>
      </w:r>
      <w:r>
        <w:rPr>
          <w:rStyle w:val="35"/>
          <w:rFonts w:hint="eastAsia" w:ascii="宋体" w:hAnsi="宋体" w:eastAsia="宋体" w:cs="宋体"/>
          <w:sz w:val="28"/>
          <w:szCs w:val="28"/>
          <w:highlight w:val="none"/>
          <w:lang w:eastAsia="zh-CN"/>
        </w:rPr>
        <w:t>出</w:t>
      </w:r>
      <w:r>
        <w:rPr>
          <w:rStyle w:val="35"/>
          <w:rFonts w:hint="eastAsia" w:ascii="宋体" w:hAnsi="宋体" w:eastAsia="宋体" w:cs="宋体"/>
          <w:sz w:val="28"/>
          <w:szCs w:val="28"/>
          <w:highlight w:val="none"/>
        </w:rPr>
        <w:t>国境外票据</w:t>
      </w:r>
      <w:r>
        <w:rPr>
          <w:rStyle w:val="35"/>
          <w:rFonts w:hint="eastAsia" w:ascii="宋体" w:hAnsi="宋体" w:eastAsia="宋体" w:cs="宋体"/>
          <w:sz w:val="28"/>
          <w:szCs w:val="28"/>
          <w:highlight w:val="none"/>
          <w:lang w:eastAsia="zh-CN"/>
        </w:rPr>
        <w:t>，需由第三方进行翻译，并由国际处审核后加盖印章，同时填写《</w:t>
      </w:r>
      <w:r>
        <w:rPr>
          <w:rStyle w:val="35"/>
          <w:rFonts w:hint="eastAsia" w:ascii="宋体" w:hAnsi="宋体" w:eastAsia="宋体" w:cs="宋体"/>
          <w:sz w:val="28"/>
          <w:szCs w:val="28"/>
          <w:highlight w:val="none"/>
        </w:rPr>
        <w:t>新疆师范大学因公临时出国（境）团组外汇开支核销表</w:t>
      </w:r>
      <w:r>
        <w:rPr>
          <w:rStyle w:val="35"/>
          <w:rFonts w:hint="eastAsia" w:ascii="宋体" w:hAnsi="宋体" w:eastAsia="宋体" w:cs="宋体"/>
          <w:sz w:val="28"/>
          <w:szCs w:val="28"/>
          <w:highlight w:val="none"/>
          <w:lang w:eastAsia="zh-CN"/>
        </w:rPr>
        <w:t>》（见附件</w:t>
      </w:r>
      <w:r>
        <w:rPr>
          <w:rStyle w:val="35"/>
          <w:rFonts w:hint="eastAsia" w:ascii="宋体" w:hAnsi="宋体" w:eastAsia="宋体" w:cs="宋体"/>
          <w:sz w:val="28"/>
          <w:szCs w:val="28"/>
          <w:highlight w:val="none"/>
          <w:lang w:val="en-US" w:eastAsia="zh-CN"/>
        </w:rPr>
        <w:t>3</w:t>
      </w:r>
      <w:r>
        <w:rPr>
          <w:rStyle w:val="35"/>
          <w:rFonts w:hint="eastAsia" w:ascii="宋体" w:hAnsi="宋体" w:eastAsia="宋体" w:cs="宋体"/>
          <w:sz w:val="28"/>
          <w:szCs w:val="28"/>
          <w:highlight w:val="none"/>
          <w:lang w:eastAsia="zh-CN"/>
        </w:rPr>
        <w:t>），以转账日中国人民银行汇率为核算标准，如遇节假日，以节后第一个工作日的汇率核算。</w:t>
      </w:r>
    </w:p>
    <w:p w14:paraId="12633B33">
      <w:pPr>
        <w:pStyle w:val="3"/>
        <w:pageBreakBefore w:val="0"/>
        <w:kinsoku/>
        <w:overflowPunct/>
        <w:topLinePunct w:val="0"/>
        <w:bidi w:val="0"/>
        <w:spacing w:line="560" w:lineRule="exact"/>
        <w:rPr>
          <w:rFonts w:hint="eastAsia"/>
          <w:lang w:val="en-US" w:eastAsia="zh-CN"/>
        </w:rPr>
      </w:pPr>
      <w:bookmarkStart w:id="69" w:name="_Toc23608"/>
      <w:bookmarkStart w:id="70" w:name="_Toc14601"/>
      <w:r>
        <w:rPr>
          <w:rFonts w:hint="eastAsia"/>
        </w:rPr>
        <w:t xml:space="preserve">第三部分 </w:t>
      </w:r>
      <w:r>
        <w:rPr>
          <w:rFonts w:hint="eastAsia"/>
          <w:lang w:val="en-US" w:eastAsia="zh-CN"/>
        </w:rPr>
        <w:t xml:space="preserve"> </w:t>
      </w:r>
      <w:r>
        <w:rPr>
          <w:rFonts w:hint="eastAsia"/>
        </w:rPr>
        <w:t>签批</w:t>
      </w:r>
      <w:r>
        <w:rPr>
          <w:rFonts w:hint="eastAsia"/>
          <w:lang w:val="en-US" w:eastAsia="zh-CN"/>
        </w:rPr>
        <w:t>注意事项</w:t>
      </w:r>
      <w:bookmarkEnd w:id="69"/>
    </w:p>
    <w:bookmarkEnd w:id="70"/>
    <w:p w14:paraId="49D474DD">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lang w:val="en-US" w:eastAsia="zh-CN"/>
        </w:rPr>
      </w:pPr>
      <w:r>
        <w:rPr>
          <w:rStyle w:val="35"/>
          <w:rFonts w:hint="eastAsia" w:ascii="宋体" w:hAnsi="宋体" w:eastAsia="宋体" w:cs="宋体"/>
          <w:sz w:val="28"/>
          <w:szCs w:val="28"/>
          <w:highlight w:val="none"/>
          <w:lang w:val="en-US" w:eastAsia="zh-CN"/>
        </w:rPr>
        <w:t>一、经费报销，发票必须由经手人签字，“财务一支笔”签批。如有多张同类型票据“财务一支笔”可在第一张发票上签写张数、总金额。</w:t>
      </w:r>
    </w:p>
    <w:p w14:paraId="0F072EAC">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lang w:val="en-US" w:eastAsia="zh-CN"/>
        </w:rPr>
      </w:pPr>
      <w:r>
        <w:rPr>
          <w:rStyle w:val="35"/>
          <w:rFonts w:hint="eastAsia" w:ascii="宋体" w:hAnsi="宋体" w:eastAsia="宋体" w:cs="宋体"/>
          <w:sz w:val="28"/>
          <w:szCs w:val="28"/>
          <w:highlight w:val="none"/>
          <w:lang w:val="en-US" w:eastAsia="zh-CN"/>
        </w:rPr>
        <w:t>二、经办人通过网上自助报账系统“日常报销”模块填写并打印《新疆师范大学日常报销单》：由经办人、单位财务“一支笔”或项目负责人签批。</w:t>
      </w:r>
    </w:p>
    <w:p w14:paraId="650C156D">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lang w:val="en-US" w:eastAsia="zh-CN"/>
        </w:rPr>
      </w:pPr>
      <w:r>
        <w:rPr>
          <w:rStyle w:val="35"/>
          <w:rFonts w:hint="eastAsia" w:ascii="宋体" w:hAnsi="宋体" w:eastAsia="宋体" w:cs="宋体"/>
          <w:sz w:val="28"/>
          <w:szCs w:val="28"/>
          <w:highlight w:val="none"/>
          <w:lang w:val="en-US" w:eastAsia="zh-CN"/>
        </w:rPr>
        <w:t>三、经办人通过网上自助报销系统“国内差旅报销”模块填写并打印《新疆师范大学差旅费报销单》：由经办人、单位财务“一支笔”或项目负责人签批。</w:t>
      </w:r>
    </w:p>
    <w:p w14:paraId="06B3713B">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lang w:val="en-US" w:eastAsia="zh-CN"/>
        </w:rPr>
      </w:pPr>
      <w:r>
        <w:rPr>
          <w:rStyle w:val="35"/>
          <w:rFonts w:hint="eastAsia" w:ascii="宋体" w:hAnsi="宋体" w:eastAsia="宋体" w:cs="宋体"/>
          <w:sz w:val="28"/>
          <w:szCs w:val="28"/>
          <w:highlight w:val="none"/>
          <w:lang w:val="en-US" w:eastAsia="zh-CN"/>
        </w:rPr>
        <w:t>四、市内交通费票据（出租车票、停车票等）整理平铺粘贴在A4纸或“票据粘贴单”上，需要填写并打印《新疆师范大学日常报销单》，由经办人、单位财务“一支笔”或项目负责人签批。</w:t>
      </w:r>
    </w:p>
    <w:p w14:paraId="63885CF1">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lang w:val="en-US" w:eastAsia="zh-CN"/>
        </w:rPr>
      </w:pPr>
      <w:r>
        <w:rPr>
          <w:rStyle w:val="35"/>
          <w:rFonts w:hint="eastAsia" w:ascii="宋体" w:hAnsi="宋体" w:eastAsia="宋体" w:cs="宋体"/>
          <w:sz w:val="28"/>
          <w:szCs w:val="28"/>
          <w:highlight w:val="none"/>
          <w:lang w:val="en-US" w:eastAsia="zh-CN"/>
        </w:rPr>
        <w:t>五、自制结算凭证由经办人、单位财务“一支笔”或项目负责人签批。</w:t>
      </w:r>
    </w:p>
    <w:p w14:paraId="4F4AE2A1">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lang w:val="en-US" w:eastAsia="zh-CN"/>
        </w:rPr>
      </w:pPr>
      <w:r>
        <w:rPr>
          <w:rStyle w:val="35"/>
          <w:rFonts w:hint="eastAsia" w:ascii="宋体" w:hAnsi="宋体" w:eastAsia="宋体" w:cs="宋体"/>
          <w:sz w:val="28"/>
          <w:szCs w:val="28"/>
          <w:highlight w:val="none"/>
          <w:lang w:val="en-US" w:eastAsia="zh-CN"/>
        </w:rPr>
        <w:t>六、银行结算凭证需加盖银行签章，由经办人、单位财务“一支笔”或项目负责人签批。</w:t>
      </w:r>
    </w:p>
    <w:p w14:paraId="14DDC10F">
      <w:pPr>
        <w:pageBreakBefore w:val="0"/>
        <w:kinsoku/>
        <w:overflowPunct/>
        <w:topLinePunct w:val="0"/>
        <w:bidi w:val="0"/>
        <w:spacing w:line="560" w:lineRule="exact"/>
        <w:rPr>
          <w:rStyle w:val="35"/>
          <w:rFonts w:hint="eastAsia" w:ascii="宋体" w:hAnsi="宋体" w:eastAsia="宋体" w:cs="宋体"/>
          <w:sz w:val="28"/>
          <w:szCs w:val="28"/>
          <w:highlight w:val="none"/>
        </w:rPr>
      </w:pPr>
      <w:bookmarkStart w:id="71" w:name="_Toc52902692"/>
      <w:bookmarkStart w:id="72" w:name="_Toc68187588"/>
      <w:bookmarkStart w:id="73" w:name="_Toc68789771"/>
      <w:bookmarkStart w:id="74" w:name="_Toc21575"/>
      <w:bookmarkStart w:id="75" w:name="_Toc31820"/>
      <w:r>
        <w:rPr>
          <w:rStyle w:val="35"/>
          <w:rFonts w:hint="eastAsia" w:ascii="宋体" w:hAnsi="宋体" w:eastAsia="宋体" w:cs="宋体"/>
          <w:sz w:val="28"/>
          <w:szCs w:val="28"/>
          <w:highlight w:val="none"/>
        </w:rPr>
        <w:br w:type="page"/>
      </w:r>
    </w:p>
    <w:bookmarkEnd w:id="71"/>
    <w:bookmarkEnd w:id="72"/>
    <w:bookmarkEnd w:id="73"/>
    <w:bookmarkEnd w:id="74"/>
    <w:bookmarkEnd w:id="75"/>
    <w:p w14:paraId="001607BB">
      <w:pPr>
        <w:pStyle w:val="2"/>
        <w:pageBreakBefore w:val="0"/>
        <w:kinsoku/>
        <w:overflowPunct/>
        <w:topLinePunct w:val="0"/>
        <w:bidi w:val="0"/>
        <w:spacing w:line="560" w:lineRule="exact"/>
        <w:rPr>
          <w:rFonts w:hint="eastAsia"/>
        </w:rPr>
      </w:pPr>
      <w:bookmarkStart w:id="76" w:name="_Toc21954"/>
      <w:bookmarkStart w:id="77" w:name="_Toc15948"/>
      <w:bookmarkStart w:id="78" w:name="_Toc1735"/>
      <w:r>
        <w:rPr>
          <w:rFonts w:hint="eastAsia"/>
        </w:rPr>
        <w:t>第二篇  支付结算篇</w:t>
      </w:r>
      <w:bookmarkEnd w:id="76"/>
    </w:p>
    <w:p w14:paraId="2F96C20D">
      <w:pPr>
        <w:pStyle w:val="3"/>
        <w:pageBreakBefore w:val="0"/>
        <w:kinsoku/>
        <w:overflowPunct/>
        <w:topLinePunct w:val="0"/>
        <w:bidi w:val="0"/>
        <w:spacing w:line="560" w:lineRule="exact"/>
        <w:rPr>
          <w:rFonts w:hint="eastAsia"/>
        </w:rPr>
      </w:pPr>
      <w:bookmarkStart w:id="79" w:name="_Toc14967"/>
      <w:bookmarkStart w:id="80" w:name="_Toc18936"/>
      <w:r>
        <w:rPr>
          <w:rFonts w:hint="eastAsia"/>
        </w:rPr>
        <w:t xml:space="preserve">第一部分 </w:t>
      </w:r>
      <w:r>
        <w:rPr>
          <w:rFonts w:hint="eastAsia"/>
          <w:lang w:val="en-US" w:eastAsia="zh-CN"/>
        </w:rPr>
        <w:t xml:space="preserve"> </w:t>
      </w:r>
      <w:r>
        <w:rPr>
          <w:rFonts w:hint="eastAsia"/>
        </w:rPr>
        <w:t>支付结算方式</w:t>
      </w:r>
      <w:bookmarkEnd w:id="79"/>
      <w:bookmarkEnd w:id="80"/>
    </w:p>
    <w:p w14:paraId="2C837D88">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bookmarkStart w:id="81" w:name="_Toc52902693"/>
      <w:bookmarkStart w:id="82" w:name="_Toc68187590"/>
      <w:bookmarkStart w:id="83" w:name="_Toc49881523"/>
      <w:bookmarkStart w:id="84" w:name="_Toc68789772"/>
      <w:r>
        <w:rPr>
          <w:rStyle w:val="35"/>
          <w:rFonts w:hint="eastAsia" w:ascii="宋体" w:hAnsi="宋体" w:eastAsia="宋体" w:cs="宋体"/>
          <w:sz w:val="28"/>
          <w:szCs w:val="28"/>
          <w:highlight w:val="none"/>
        </w:rPr>
        <w:t>新疆</w:t>
      </w:r>
      <w:r>
        <w:rPr>
          <w:rStyle w:val="35"/>
          <w:rFonts w:hint="eastAsia" w:ascii="宋体" w:hAnsi="宋体" w:eastAsia="宋体" w:cs="宋体"/>
          <w:sz w:val="28"/>
          <w:szCs w:val="28"/>
          <w:highlight w:val="none"/>
          <w:lang w:eastAsia="zh-CN"/>
        </w:rPr>
        <w:t>师范</w:t>
      </w:r>
      <w:r>
        <w:rPr>
          <w:rStyle w:val="35"/>
          <w:rFonts w:hint="eastAsia" w:ascii="宋体" w:hAnsi="宋体" w:eastAsia="宋体" w:cs="宋体"/>
          <w:sz w:val="28"/>
          <w:szCs w:val="28"/>
          <w:highlight w:val="none"/>
        </w:rPr>
        <w:t>大学支付结算方式为：网上银行支付、电汇、转账支票</w:t>
      </w:r>
      <w:bookmarkEnd w:id="81"/>
      <w:bookmarkEnd w:id="82"/>
      <w:bookmarkEnd w:id="83"/>
      <w:r>
        <w:rPr>
          <w:rStyle w:val="35"/>
          <w:rFonts w:hint="eastAsia" w:ascii="宋体" w:hAnsi="宋体" w:eastAsia="宋体" w:cs="宋体"/>
          <w:sz w:val="28"/>
          <w:szCs w:val="28"/>
          <w:highlight w:val="none"/>
        </w:rPr>
        <w:t>，具体为：</w:t>
      </w:r>
      <w:bookmarkEnd w:id="84"/>
    </w:p>
    <w:p w14:paraId="7A2134A3">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bookmarkStart w:id="85" w:name="_Toc68789773"/>
      <w:r>
        <w:rPr>
          <w:rStyle w:val="35"/>
          <w:rFonts w:hint="eastAsia" w:ascii="宋体" w:hAnsi="宋体" w:eastAsia="宋体" w:cs="宋体"/>
          <w:sz w:val="28"/>
          <w:szCs w:val="28"/>
          <w:highlight w:val="none"/>
        </w:rPr>
        <w:t>基本户和专户通过网上银行、电汇、转账支票方式支付；零余额账户资金以电汇支付。付款时需提供正确的收款方银行账户信息（账户名称、账号、开户行）。</w:t>
      </w:r>
      <w:bookmarkEnd w:id="85"/>
    </w:p>
    <w:p w14:paraId="2D3F8051">
      <w:pPr>
        <w:pStyle w:val="3"/>
        <w:pageBreakBefore w:val="0"/>
        <w:kinsoku/>
        <w:overflowPunct/>
        <w:topLinePunct w:val="0"/>
        <w:bidi w:val="0"/>
        <w:spacing w:line="560" w:lineRule="exact"/>
        <w:rPr>
          <w:rFonts w:hint="eastAsia"/>
          <w:color w:val="auto"/>
        </w:rPr>
      </w:pPr>
      <w:bookmarkStart w:id="86" w:name="_Toc28813"/>
      <w:bookmarkStart w:id="87" w:name="_Toc18248"/>
      <w:r>
        <w:rPr>
          <w:rFonts w:hint="eastAsia"/>
        </w:rPr>
        <w:t xml:space="preserve">第二部分 </w:t>
      </w:r>
      <w:r>
        <w:rPr>
          <w:rFonts w:hint="eastAsia"/>
          <w:lang w:val="en-US" w:eastAsia="zh-CN"/>
        </w:rPr>
        <w:t xml:space="preserve"> </w:t>
      </w:r>
      <w:r>
        <w:rPr>
          <w:rFonts w:hint="eastAsia"/>
        </w:rPr>
        <w:t>支付结算的规定</w:t>
      </w:r>
      <w:bookmarkEnd w:id="86"/>
      <w:bookmarkEnd w:id="87"/>
    </w:p>
    <w:p w14:paraId="2E30207E">
      <w:pPr>
        <w:pStyle w:val="4"/>
        <w:pageBreakBefore w:val="0"/>
        <w:kinsoku/>
        <w:overflowPunct/>
        <w:topLinePunct w:val="0"/>
        <w:bidi w:val="0"/>
        <w:spacing w:line="560" w:lineRule="exact"/>
        <w:rPr>
          <w:rFonts w:hint="eastAsia"/>
        </w:rPr>
      </w:pPr>
      <w:bookmarkStart w:id="88" w:name="_Toc10938"/>
      <w:bookmarkStart w:id="89" w:name="_Toc20289"/>
      <w:bookmarkStart w:id="90" w:name="_Toc3118"/>
      <w:r>
        <w:rPr>
          <w:rFonts w:hint="eastAsia"/>
          <w:lang w:val="en-US" w:eastAsia="zh-CN"/>
        </w:rPr>
        <w:t>一、</w:t>
      </w:r>
      <w:r>
        <w:rPr>
          <w:rFonts w:hint="eastAsia"/>
        </w:rPr>
        <w:t>支付结算的规定</w:t>
      </w:r>
      <w:bookmarkEnd w:id="88"/>
      <w:bookmarkEnd w:id="89"/>
      <w:bookmarkEnd w:id="90"/>
    </w:p>
    <w:p w14:paraId="67F392C2">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（一）根据《中华人民共和国现金管理暂行条例》规定，严格现金使用范围，凡一次性报销金额超过1000元，应通过</w:t>
      </w:r>
      <w:r>
        <w:rPr>
          <w:rStyle w:val="35"/>
          <w:rFonts w:hint="eastAsia" w:ascii="宋体" w:hAnsi="宋体" w:eastAsia="宋体" w:cs="宋体"/>
          <w:sz w:val="28"/>
          <w:szCs w:val="28"/>
          <w:highlight w:val="none"/>
          <w:lang w:eastAsia="zh-CN"/>
        </w:rPr>
        <w:t>对公</w:t>
      </w:r>
      <w:r>
        <w:rPr>
          <w:rStyle w:val="35"/>
          <w:rFonts w:hint="eastAsia" w:ascii="宋体" w:hAnsi="宋体" w:eastAsia="宋体" w:cs="宋体"/>
          <w:sz w:val="28"/>
          <w:szCs w:val="28"/>
          <w:highlight w:val="none"/>
        </w:rPr>
        <w:t>转账或公务卡形式进行结算。</w:t>
      </w:r>
    </w:p>
    <w:p w14:paraId="4353636F">
      <w:pPr>
        <w:pageBreakBefore w:val="0"/>
        <w:kinsoku/>
        <w:overflowPunct/>
        <w:topLinePunct w:val="0"/>
        <w:bidi w:val="0"/>
        <w:snapToGrid/>
        <w:spacing w:after="0" w:line="560" w:lineRule="exact"/>
        <w:ind w:firstLineChars="200"/>
        <w:jc w:val="both"/>
        <w:rPr>
          <w:rStyle w:val="35"/>
          <w:rFonts w:hint="eastAsia" w:ascii="宋体" w:hAnsi="宋体" w:eastAsia="宋体" w:cs="宋体"/>
          <w:color w:val="auto"/>
          <w:sz w:val="28"/>
          <w:szCs w:val="28"/>
          <w:highlight w:val="none"/>
        </w:rPr>
      </w:pPr>
      <w:bookmarkStart w:id="91" w:name="_Toc52902694"/>
      <w:bookmarkStart w:id="92" w:name="_Toc68187591"/>
      <w:bookmarkStart w:id="93" w:name="_Toc68789774"/>
      <w:r>
        <w:rPr>
          <w:rStyle w:val="35"/>
          <w:rFonts w:hint="eastAsia" w:ascii="宋体" w:hAnsi="宋体" w:eastAsia="宋体" w:cs="宋体"/>
          <w:sz w:val="28"/>
          <w:szCs w:val="28"/>
          <w:highlight w:val="none"/>
        </w:rPr>
        <w:t>（二）发生经济</w:t>
      </w:r>
      <w:r>
        <w:rPr>
          <w:rStyle w:val="35"/>
          <w:rFonts w:hint="eastAsia" w:ascii="宋体" w:hAnsi="宋体" w:eastAsia="宋体" w:cs="宋体"/>
          <w:color w:val="auto"/>
          <w:sz w:val="28"/>
          <w:szCs w:val="28"/>
          <w:highlight w:val="none"/>
        </w:rPr>
        <w:t>业务按照中国人民银行印发《支付结算办法》（银发〔1997〕393号）和</w:t>
      </w:r>
      <w:r>
        <w:rPr>
          <w:rStyle w:val="35"/>
          <w:rFonts w:hint="eastAsia" w:ascii="宋体" w:hAnsi="宋体" w:eastAsia="宋体" w:cs="宋体"/>
          <w:sz w:val="28"/>
          <w:szCs w:val="28"/>
          <w:highlight w:val="none"/>
          <w:lang w:eastAsia="zh-CN"/>
        </w:rPr>
        <w:t>《</w:t>
      </w:r>
      <w:r>
        <w:rPr>
          <w:rStyle w:val="35"/>
          <w:rFonts w:hint="eastAsia" w:ascii="宋体" w:hAnsi="宋体" w:eastAsia="宋体" w:cs="宋体"/>
          <w:sz w:val="28"/>
          <w:szCs w:val="28"/>
          <w:highlight w:val="none"/>
          <w:lang w:val="en-US" w:eastAsia="zh-CN"/>
        </w:rPr>
        <w:t>新疆维吾尔自治区区级预算单位公务卡管理暂行办法</w:t>
      </w:r>
      <w:r>
        <w:rPr>
          <w:rStyle w:val="35"/>
          <w:rFonts w:hint="eastAsia" w:ascii="宋体" w:hAnsi="宋体" w:eastAsia="宋体" w:cs="宋体"/>
          <w:sz w:val="28"/>
          <w:szCs w:val="28"/>
          <w:highlight w:val="none"/>
          <w:lang w:eastAsia="zh-CN"/>
        </w:rPr>
        <w:t>》（新财库</w:t>
      </w:r>
      <w:r>
        <w:rPr>
          <w:rStyle w:val="35"/>
          <w:rFonts w:hint="eastAsia" w:ascii="宋体" w:hAnsi="宋体" w:eastAsia="宋体" w:cs="宋体"/>
          <w:sz w:val="28"/>
          <w:szCs w:val="28"/>
          <w:highlight w:val="none"/>
        </w:rPr>
        <w:t>〔</w:t>
      </w:r>
      <w:r>
        <w:rPr>
          <w:rStyle w:val="35"/>
          <w:rFonts w:hint="eastAsia" w:ascii="宋体" w:hAnsi="宋体" w:eastAsia="宋体" w:cs="宋体"/>
          <w:sz w:val="28"/>
          <w:szCs w:val="28"/>
          <w:highlight w:val="none"/>
          <w:lang w:val="en-US" w:eastAsia="zh-CN"/>
        </w:rPr>
        <w:t>2008</w:t>
      </w:r>
      <w:r>
        <w:rPr>
          <w:rStyle w:val="35"/>
          <w:rFonts w:hint="eastAsia" w:ascii="宋体" w:hAnsi="宋体" w:eastAsia="宋体" w:cs="宋体"/>
          <w:sz w:val="28"/>
          <w:szCs w:val="28"/>
          <w:highlight w:val="none"/>
        </w:rPr>
        <w:t>〕</w:t>
      </w:r>
      <w:r>
        <w:rPr>
          <w:rStyle w:val="35"/>
          <w:rFonts w:hint="eastAsia" w:ascii="宋体" w:hAnsi="宋体" w:eastAsia="宋体" w:cs="宋体"/>
          <w:sz w:val="28"/>
          <w:szCs w:val="28"/>
          <w:highlight w:val="none"/>
          <w:lang w:val="en-US" w:eastAsia="zh-CN"/>
        </w:rPr>
        <w:t>20</w:t>
      </w:r>
      <w:r>
        <w:rPr>
          <w:rStyle w:val="35"/>
          <w:rFonts w:hint="eastAsia" w:ascii="宋体" w:hAnsi="宋体" w:eastAsia="宋体" w:cs="宋体"/>
          <w:sz w:val="28"/>
          <w:szCs w:val="28"/>
          <w:highlight w:val="none"/>
        </w:rPr>
        <w:t>号</w:t>
      </w:r>
      <w:r>
        <w:rPr>
          <w:rStyle w:val="35"/>
          <w:rFonts w:hint="eastAsia" w:ascii="宋体" w:hAnsi="宋体" w:eastAsia="宋体" w:cs="宋体"/>
          <w:sz w:val="28"/>
          <w:szCs w:val="28"/>
          <w:highlight w:val="none"/>
          <w:lang w:val="en-US" w:eastAsia="zh-CN"/>
        </w:rPr>
        <w:t>）《关于加强公务机票购买管理有关事项的通知》</w:t>
      </w:r>
      <w:r>
        <w:rPr>
          <w:rStyle w:val="35"/>
          <w:rFonts w:hint="eastAsia" w:ascii="宋体" w:hAnsi="宋体" w:eastAsia="宋体" w:cs="宋体"/>
          <w:sz w:val="28"/>
          <w:szCs w:val="28"/>
          <w:highlight w:val="none"/>
        </w:rPr>
        <w:t>（</w:t>
      </w:r>
      <w:r>
        <w:rPr>
          <w:rStyle w:val="35"/>
          <w:rFonts w:hint="eastAsia" w:ascii="宋体" w:hAnsi="宋体" w:eastAsia="宋体" w:cs="宋体"/>
          <w:sz w:val="28"/>
          <w:szCs w:val="28"/>
          <w:highlight w:val="none"/>
          <w:lang w:eastAsia="zh-CN"/>
        </w:rPr>
        <w:t>财库</w:t>
      </w:r>
      <w:r>
        <w:rPr>
          <w:rStyle w:val="35"/>
          <w:rFonts w:hint="eastAsia" w:ascii="宋体" w:hAnsi="宋体" w:eastAsia="宋体" w:cs="宋体"/>
          <w:sz w:val="28"/>
          <w:szCs w:val="28"/>
          <w:highlight w:val="none"/>
        </w:rPr>
        <w:t>〔</w:t>
      </w:r>
      <w:r>
        <w:rPr>
          <w:rStyle w:val="35"/>
          <w:rFonts w:hint="eastAsia" w:ascii="宋体" w:hAnsi="宋体" w:eastAsia="宋体" w:cs="宋体"/>
          <w:sz w:val="28"/>
          <w:szCs w:val="28"/>
          <w:highlight w:val="none"/>
          <w:lang w:val="en-US" w:eastAsia="zh-CN"/>
        </w:rPr>
        <w:t>2014</w:t>
      </w:r>
      <w:r>
        <w:rPr>
          <w:rStyle w:val="35"/>
          <w:rFonts w:hint="eastAsia" w:ascii="宋体" w:hAnsi="宋体" w:eastAsia="宋体" w:cs="宋体"/>
          <w:sz w:val="28"/>
          <w:szCs w:val="28"/>
          <w:highlight w:val="none"/>
        </w:rPr>
        <w:t>〕</w:t>
      </w:r>
      <w:r>
        <w:rPr>
          <w:rStyle w:val="35"/>
          <w:rFonts w:hint="eastAsia" w:ascii="宋体" w:hAnsi="宋体" w:eastAsia="宋体" w:cs="宋体"/>
          <w:sz w:val="28"/>
          <w:szCs w:val="28"/>
          <w:highlight w:val="none"/>
          <w:lang w:val="en-US" w:eastAsia="zh-CN"/>
        </w:rPr>
        <w:t>33</w:t>
      </w:r>
      <w:r>
        <w:rPr>
          <w:rStyle w:val="35"/>
          <w:rFonts w:hint="eastAsia" w:ascii="宋体" w:hAnsi="宋体" w:eastAsia="宋体" w:cs="宋体"/>
          <w:sz w:val="28"/>
          <w:szCs w:val="28"/>
          <w:highlight w:val="none"/>
        </w:rPr>
        <w:t>号）执行。</w:t>
      </w:r>
      <w:bookmarkEnd w:id="91"/>
      <w:bookmarkEnd w:id="92"/>
      <w:bookmarkEnd w:id="93"/>
    </w:p>
    <w:p w14:paraId="757CE426">
      <w:pPr>
        <w:pStyle w:val="4"/>
        <w:pageBreakBefore w:val="0"/>
        <w:kinsoku/>
        <w:overflowPunct/>
        <w:topLinePunct w:val="0"/>
        <w:bidi w:val="0"/>
        <w:spacing w:line="560" w:lineRule="exact"/>
        <w:rPr>
          <w:rFonts w:hint="eastAsia"/>
          <w:color w:val="auto"/>
        </w:rPr>
      </w:pPr>
      <w:bookmarkStart w:id="94" w:name="_Toc68187592"/>
      <w:bookmarkStart w:id="95" w:name="_Toc26343"/>
      <w:bookmarkStart w:id="96" w:name="_Toc12077"/>
      <w:bookmarkStart w:id="97" w:name="_Toc7254"/>
      <w:bookmarkStart w:id="98" w:name="_Toc68789775"/>
      <w:r>
        <w:rPr>
          <w:rFonts w:hint="eastAsia"/>
          <w:color w:val="auto"/>
        </w:rPr>
        <w:t>二、外币结算</w:t>
      </w:r>
      <w:bookmarkEnd w:id="94"/>
      <w:bookmarkEnd w:id="95"/>
      <w:bookmarkEnd w:id="96"/>
      <w:bookmarkEnd w:id="97"/>
      <w:bookmarkEnd w:id="98"/>
    </w:p>
    <w:p w14:paraId="6FF1423D">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bookmarkStart w:id="99" w:name="_Toc65150107"/>
      <w:bookmarkStart w:id="100" w:name="_Toc63349952"/>
      <w:bookmarkStart w:id="101" w:name="_Toc68789776"/>
      <w:bookmarkStart w:id="102" w:name="_Toc65150817"/>
      <w:bookmarkStart w:id="103" w:name="_Toc68187593"/>
      <w:bookmarkStart w:id="104" w:name="_Toc63264599"/>
      <w:r>
        <w:rPr>
          <w:rStyle w:val="35"/>
          <w:rFonts w:hint="eastAsia" w:ascii="宋体" w:hAnsi="宋体" w:eastAsia="宋体" w:cs="宋体"/>
          <w:sz w:val="28"/>
          <w:szCs w:val="28"/>
          <w:highlight w:val="none"/>
        </w:rPr>
        <w:t>以外币形式支付的费用报销，报销人需提供换汇单及支付依据，如无换汇单，则按报销付款日的中国</w:t>
      </w:r>
      <w:r>
        <w:rPr>
          <w:rStyle w:val="35"/>
          <w:rFonts w:hint="eastAsia" w:ascii="宋体" w:hAnsi="宋体" w:eastAsia="宋体" w:cs="宋体"/>
          <w:sz w:val="28"/>
          <w:szCs w:val="28"/>
          <w:highlight w:val="none"/>
          <w:lang w:eastAsia="zh-CN"/>
        </w:rPr>
        <w:t>人民</w:t>
      </w:r>
      <w:r>
        <w:rPr>
          <w:rStyle w:val="35"/>
          <w:rFonts w:hint="eastAsia" w:ascii="宋体" w:hAnsi="宋体" w:eastAsia="宋体" w:cs="宋体"/>
          <w:sz w:val="28"/>
          <w:szCs w:val="28"/>
          <w:highlight w:val="none"/>
        </w:rPr>
        <w:t>银行公布的外汇牌价中间价结算。</w:t>
      </w:r>
      <w:bookmarkEnd w:id="99"/>
      <w:bookmarkEnd w:id="100"/>
      <w:bookmarkEnd w:id="101"/>
      <w:bookmarkEnd w:id="102"/>
      <w:bookmarkEnd w:id="103"/>
      <w:bookmarkEnd w:id="104"/>
    </w:p>
    <w:p w14:paraId="75D605DD">
      <w:pPr>
        <w:pageBreakBefore w:val="0"/>
        <w:kinsoku/>
        <w:overflowPunct/>
        <w:topLinePunct w:val="0"/>
        <w:bidi w:val="0"/>
        <w:spacing w:line="560" w:lineRule="exact"/>
        <w:rPr>
          <w:rFonts w:hint="eastAsia"/>
        </w:rPr>
      </w:pPr>
    </w:p>
    <w:p w14:paraId="40E7F821">
      <w:pPr>
        <w:pStyle w:val="2"/>
        <w:pageBreakBefore w:val="0"/>
        <w:kinsoku/>
        <w:overflowPunct/>
        <w:topLinePunct w:val="0"/>
        <w:bidi w:val="0"/>
        <w:spacing w:line="560" w:lineRule="exact"/>
        <w:rPr>
          <w:rFonts w:hint="eastAsia"/>
        </w:rPr>
      </w:pPr>
      <w:bookmarkStart w:id="105" w:name="_Toc31406"/>
      <w:r>
        <w:rPr>
          <w:rFonts w:hint="eastAsia"/>
        </w:rPr>
        <w:t xml:space="preserve">第三篇 </w:t>
      </w:r>
      <w:r>
        <w:rPr>
          <w:rFonts w:hint="eastAsia"/>
          <w:lang w:val="en-US" w:eastAsia="zh-CN"/>
        </w:rPr>
        <w:t xml:space="preserve"> </w:t>
      </w:r>
      <w:r>
        <w:rPr>
          <w:rFonts w:hint="eastAsia"/>
        </w:rPr>
        <w:t>具体经济业务报销篇</w:t>
      </w:r>
      <w:bookmarkEnd w:id="77"/>
      <w:bookmarkEnd w:id="78"/>
      <w:bookmarkEnd w:id="105"/>
    </w:p>
    <w:p w14:paraId="0DDDD0B6">
      <w:pPr>
        <w:pStyle w:val="3"/>
        <w:pageBreakBefore w:val="0"/>
        <w:kinsoku/>
        <w:overflowPunct/>
        <w:topLinePunct w:val="0"/>
        <w:bidi w:val="0"/>
        <w:spacing w:line="560" w:lineRule="exact"/>
        <w:rPr>
          <w:rFonts w:hint="eastAsia" w:eastAsia="方正黑体_GBK"/>
          <w:lang w:eastAsia="zh-CN"/>
        </w:rPr>
      </w:pPr>
      <w:bookmarkStart w:id="106" w:name="_Toc27290"/>
      <w:bookmarkStart w:id="107" w:name="_Toc13046"/>
      <w:r>
        <w:rPr>
          <w:rFonts w:hint="eastAsia"/>
        </w:rPr>
        <w:t xml:space="preserve">第一部分 </w:t>
      </w:r>
      <w:r>
        <w:rPr>
          <w:rFonts w:hint="eastAsia"/>
          <w:lang w:val="en-US" w:eastAsia="zh-CN"/>
        </w:rPr>
        <w:t xml:space="preserve"> </w:t>
      </w:r>
      <w:r>
        <w:rPr>
          <w:rFonts w:hint="eastAsia"/>
        </w:rPr>
        <w:t>日常报销</w:t>
      </w:r>
      <w:bookmarkEnd w:id="106"/>
      <w:r>
        <w:rPr>
          <w:rFonts w:hint="eastAsia"/>
        </w:rPr>
        <w:t xml:space="preserve"> </w:t>
      </w:r>
      <w:r>
        <w:rPr>
          <w:rFonts w:hint="eastAsia"/>
          <w:lang w:eastAsia="zh-CN"/>
        </w:rPr>
        <w:t>（非科研）</w:t>
      </w:r>
      <w:bookmarkEnd w:id="107"/>
    </w:p>
    <w:p w14:paraId="623BDBB5">
      <w:pPr>
        <w:pStyle w:val="4"/>
        <w:pageBreakBefore w:val="0"/>
        <w:kinsoku/>
        <w:overflowPunct/>
        <w:topLinePunct w:val="0"/>
        <w:bidi w:val="0"/>
        <w:spacing w:line="560" w:lineRule="exact"/>
        <w:rPr>
          <w:rFonts w:hint="eastAsia"/>
        </w:rPr>
      </w:pPr>
      <w:bookmarkStart w:id="108" w:name="_Toc24566"/>
      <w:bookmarkStart w:id="109" w:name="_Toc29406"/>
      <w:bookmarkStart w:id="110" w:name="_Toc20729"/>
      <w:r>
        <w:rPr>
          <w:rFonts w:hint="eastAsia"/>
        </w:rPr>
        <w:t>一、报销业务内容</w:t>
      </w:r>
      <w:bookmarkEnd w:id="108"/>
      <w:bookmarkEnd w:id="109"/>
      <w:bookmarkEnd w:id="110"/>
    </w:p>
    <w:p w14:paraId="0EDC3862">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3"/>
        <w:rPr>
          <w:rStyle w:val="35"/>
          <w:rFonts w:hint="eastAsia" w:ascii="宋体" w:hAnsi="宋体" w:eastAsia="宋体" w:cs="宋体"/>
          <w:b/>
          <w:sz w:val="28"/>
          <w:szCs w:val="28"/>
          <w:highlight w:val="none"/>
        </w:rPr>
      </w:pPr>
      <w:bookmarkStart w:id="111" w:name="_Toc10052"/>
      <w:r>
        <w:rPr>
          <w:rStyle w:val="35"/>
          <w:rFonts w:hint="eastAsia" w:ascii="宋体" w:hAnsi="宋体" w:eastAsia="宋体" w:cs="宋体"/>
          <w:b/>
          <w:sz w:val="28"/>
          <w:szCs w:val="28"/>
          <w:highlight w:val="none"/>
        </w:rPr>
        <w:t>（一）办公费</w:t>
      </w:r>
      <w:bookmarkEnd w:id="111"/>
    </w:p>
    <w:p w14:paraId="2CDE6C95">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1.主要内容包括：不符合固定资产确认标准的日常办公用品、办公室公共书报杂志等支出。</w:t>
      </w:r>
    </w:p>
    <w:p w14:paraId="44B0DC90">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2.报销所需材料：发票及明细清单。</w:t>
      </w:r>
    </w:p>
    <w:p w14:paraId="0433A476">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Style w:val="35"/>
          <w:rFonts w:hint="eastAsia" w:ascii="宋体" w:hAnsi="宋体" w:eastAsia="宋体" w:cs="宋体"/>
          <w:sz w:val="28"/>
          <w:szCs w:val="28"/>
          <w:highlight w:val="none"/>
          <w:lang w:val="en-US" w:eastAsia="zh-CN"/>
        </w:rPr>
      </w:pPr>
      <w:r>
        <w:rPr>
          <w:rStyle w:val="35"/>
          <w:rFonts w:hint="eastAsia" w:ascii="宋体" w:hAnsi="宋体" w:eastAsia="宋体" w:cs="宋体"/>
          <w:sz w:val="28"/>
          <w:szCs w:val="28"/>
          <w:highlight w:val="none"/>
          <w:lang w:val="en-US" w:eastAsia="zh-CN"/>
        </w:rPr>
        <w:t>3.打印纸：需附</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采购审批</w:t>
      </w:r>
      <w:r>
        <w:rPr>
          <w:rFonts w:hint="eastAsia" w:ascii="宋体" w:hAnsi="宋体" w:eastAsia="宋体" w:cs="宋体"/>
          <w:sz w:val="28"/>
          <w:szCs w:val="28"/>
          <w:highlight w:val="none"/>
          <w:lang w:eastAsia="zh-CN"/>
        </w:rPr>
        <w:t>表单》</w:t>
      </w:r>
      <w:r>
        <w:rPr>
          <w:rStyle w:val="35"/>
          <w:rFonts w:hint="eastAsia" w:ascii="宋体" w:hAnsi="宋体" w:eastAsia="宋体" w:cs="宋体"/>
          <w:sz w:val="28"/>
          <w:szCs w:val="28"/>
          <w:highlight w:val="none"/>
          <w:lang w:val="en-US" w:eastAsia="zh-CN"/>
        </w:rPr>
        <w:t>、成交通知单、验收单</w:t>
      </w:r>
      <w:bookmarkStart w:id="112" w:name="_Toc10540"/>
    </w:p>
    <w:p w14:paraId="65DAB361">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3"/>
        <w:rPr>
          <w:rStyle w:val="35"/>
          <w:rFonts w:hint="eastAsia" w:ascii="宋体" w:hAnsi="宋体" w:eastAsia="宋体" w:cs="宋体"/>
          <w:b/>
          <w:sz w:val="28"/>
          <w:szCs w:val="28"/>
          <w:highlight w:val="none"/>
        </w:rPr>
      </w:pPr>
      <w:r>
        <w:rPr>
          <w:rStyle w:val="35"/>
          <w:rFonts w:hint="eastAsia" w:ascii="宋体" w:hAnsi="宋体" w:eastAsia="宋体" w:cs="宋体"/>
          <w:b/>
          <w:sz w:val="28"/>
          <w:szCs w:val="28"/>
          <w:highlight w:val="none"/>
        </w:rPr>
        <w:t>（二）邮电费</w:t>
      </w:r>
      <w:bookmarkEnd w:id="112"/>
    </w:p>
    <w:p w14:paraId="287F748A">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1.主要内容包括：</w:t>
      </w:r>
      <w:r>
        <w:rPr>
          <w:rStyle w:val="35"/>
          <w:rFonts w:hint="eastAsia" w:ascii="宋体" w:hAnsi="宋体" w:eastAsia="宋体" w:cs="宋体"/>
          <w:sz w:val="28"/>
          <w:szCs w:val="28"/>
          <w:highlight w:val="none"/>
          <w:lang w:eastAsia="zh-CN"/>
        </w:rPr>
        <w:t>办公</w:t>
      </w:r>
      <w:r>
        <w:rPr>
          <w:rStyle w:val="35"/>
          <w:rFonts w:hint="eastAsia" w:ascii="宋体" w:hAnsi="宋体" w:eastAsia="宋体" w:cs="宋体"/>
          <w:sz w:val="28"/>
          <w:szCs w:val="28"/>
          <w:highlight w:val="none"/>
        </w:rPr>
        <w:t>电话费、移动通信费、电报费、传真费、网络通讯费、域名费、数据流量费，及信函、包裹、货物等物品的邮寄费等支出。</w:t>
      </w:r>
    </w:p>
    <w:p w14:paraId="20EB671D">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2.报销所需材料：发票。</w:t>
      </w:r>
    </w:p>
    <w:p w14:paraId="178379AE">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3.报销</w:t>
      </w:r>
      <w:r>
        <w:rPr>
          <w:rStyle w:val="35"/>
          <w:rFonts w:hint="eastAsia" w:ascii="宋体" w:hAnsi="宋体" w:eastAsia="宋体" w:cs="宋体"/>
          <w:sz w:val="28"/>
          <w:szCs w:val="28"/>
          <w:highlight w:val="none"/>
          <w:lang w:eastAsia="zh-CN"/>
        </w:rPr>
        <w:t>电话费需提供客户账单</w:t>
      </w:r>
      <w:r>
        <w:rPr>
          <w:rStyle w:val="35"/>
          <w:rFonts w:hint="eastAsia" w:ascii="宋体" w:hAnsi="宋体" w:eastAsia="宋体" w:cs="宋体"/>
          <w:sz w:val="28"/>
          <w:szCs w:val="28"/>
          <w:highlight w:val="none"/>
        </w:rPr>
        <w:t>，电话费只报销每月实际消费</w:t>
      </w:r>
      <w:r>
        <w:rPr>
          <w:rStyle w:val="35"/>
          <w:rFonts w:hint="eastAsia" w:ascii="宋体" w:hAnsi="宋体" w:eastAsia="宋体" w:cs="宋体"/>
          <w:sz w:val="28"/>
          <w:szCs w:val="28"/>
          <w:highlight w:val="none"/>
          <w:lang w:eastAsia="zh-CN"/>
        </w:rPr>
        <w:t>金额</w:t>
      </w:r>
      <w:r>
        <w:rPr>
          <w:rStyle w:val="35"/>
          <w:rFonts w:hint="eastAsia" w:ascii="宋体" w:hAnsi="宋体" w:eastAsia="宋体" w:cs="宋体"/>
          <w:sz w:val="28"/>
          <w:szCs w:val="28"/>
          <w:highlight w:val="none"/>
        </w:rPr>
        <w:t>，充值卡及预交发票、滞纳金不予报销。</w:t>
      </w:r>
    </w:p>
    <w:p w14:paraId="4E28B9BC">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3"/>
        <w:rPr>
          <w:rStyle w:val="35"/>
          <w:rFonts w:hint="eastAsia" w:ascii="宋体" w:hAnsi="宋体" w:eastAsia="宋体" w:cs="宋体"/>
          <w:b/>
          <w:sz w:val="28"/>
          <w:szCs w:val="28"/>
          <w:highlight w:val="none"/>
        </w:rPr>
      </w:pPr>
      <w:bookmarkStart w:id="113" w:name="_Toc29206"/>
      <w:r>
        <w:rPr>
          <w:rStyle w:val="35"/>
          <w:rFonts w:hint="eastAsia" w:ascii="宋体" w:hAnsi="宋体" w:eastAsia="宋体" w:cs="宋体"/>
          <w:b/>
          <w:sz w:val="28"/>
          <w:szCs w:val="28"/>
          <w:highlight w:val="none"/>
        </w:rPr>
        <w:t>（三）印刷费</w:t>
      </w:r>
      <w:bookmarkEnd w:id="113"/>
    </w:p>
    <w:p w14:paraId="19139EFE">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1.主要内容包括：票证、规章制度、表册、资料、论文等的打印、印刷、排版、版面、编辑、校对、修改、审稿费等费用。</w:t>
      </w:r>
    </w:p>
    <w:p w14:paraId="4FCFCD7A">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Style w:val="35"/>
          <w:rFonts w:hint="eastAsia" w:ascii="宋体" w:hAnsi="宋体" w:eastAsia="宋体" w:cs="宋体"/>
          <w:sz w:val="28"/>
          <w:szCs w:val="28"/>
          <w:highlight w:val="none"/>
          <w:lang w:eastAsia="zh-CN"/>
        </w:rPr>
      </w:pPr>
      <w:r>
        <w:rPr>
          <w:rStyle w:val="35"/>
          <w:rFonts w:hint="eastAsia" w:ascii="宋体" w:hAnsi="宋体" w:eastAsia="宋体" w:cs="宋体"/>
          <w:sz w:val="28"/>
          <w:szCs w:val="28"/>
          <w:highlight w:val="none"/>
        </w:rPr>
        <w:t>2.报销所需材料：发票</w:t>
      </w:r>
    </w:p>
    <w:p w14:paraId="2D1EB7D4">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Style w:val="35"/>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sz w:val="28"/>
          <w:szCs w:val="28"/>
          <w:highlight w:val="none"/>
          <w:lang w:val="en-US" w:eastAsia="zh-CN"/>
        </w:rPr>
        <w:t>3</w:t>
      </w:r>
      <w:r>
        <w:rPr>
          <w:rFonts w:hint="eastAsia" w:ascii="宋体" w:hAnsi="宋体" w:eastAsia="宋体" w:cs="宋体"/>
          <w:sz w:val="28"/>
          <w:szCs w:val="28"/>
          <w:highlight w:val="none"/>
        </w:rPr>
        <w:t>.</w:t>
      </w:r>
      <w:r>
        <w:rPr>
          <w:rStyle w:val="35"/>
          <w:rFonts w:hint="eastAsia" w:ascii="宋体" w:hAnsi="宋体" w:eastAsia="宋体" w:cs="宋体"/>
          <w:sz w:val="28"/>
          <w:szCs w:val="28"/>
          <w:highlight w:val="none"/>
        </w:rPr>
        <w:t>版面费的开票项目为“版面费、审稿费、编审费</w:t>
      </w:r>
      <w:r>
        <w:rPr>
          <w:rStyle w:val="35"/>
          <w:rFonts w:hint="eastAsia" w:ascii="宋体" w:hAnsi="宋体" w:eastAsia="宋体" w:cs="宋体"/>
          <w:sz w:val="28"/>
          <w:szCs w:val="28"/>
          <w:highlight w:val="none"/>
          <w:lang w:eastAsia="zh-CN"/>
        </w:rPr>
        <w:t>、</w:t>
      </w:r>
      <w:r>
        <w:rPr>
          <w:rStyle w:val="35"/>
          <w:rFonts w:hint="eastAsia" w:ascii="宋体" w:hAnsi="宋体" w:eastAsia="宋体" w:cs="宋体"/>
          <w:sz w:val="28"/>
          <w:szCs w:val="28"/>
          <w:highlight w:val="none"/>
        </w:rPr>
        <w:t>发表费”，需提</w:t>
      </w:r>
      <w:r>
        <w:rPr>
          <w:rStyle w:val="35"/>
          <w:rFonts w:hint="eastAsia" w:ascii="宋体" w:hAnsi="宋体" w:eastAsia="宋体" w:cs="宋体"/>
          <w:color w:val="000000" w:themeColor="text1"/>
          <w:sz w:val="28"/>
          <w:szCs w:val="28"/>
          <w:highlight w:val="none"/>
          <w14:textFill>
            <w14:solidFill>
              <w14:schemeClr w14:val="tx1"/>
            </w14:solidFill>
          </w14:textFill>
        </w:rPr>
        <w:t>供录稿通知。</w:t>
      </w:r>
    </w:p>
    <w:p w14:paraId="26ABFF01">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lang w:val="en-US" w:eastAsia="zh-CN"/>
        </w:rPr>
        <w:t>4</w:t>
      </w:r>
      <w:r>
        <w:rPr>
          <w:rStyle w:val="35"/>
          <w:rFonts w:hint="eastAsia" w:ascii="宋体" w:hAnsi="宋体" w:eastAsia="宋体" w:cs="宋体"/>
          <w:sz w:val="28"/>
          <w:szCs w:val="28"/>
          <w:highlight w:val="none"/>
        </w:rPr>
        <w:t>.印刷和出版服务参照当年印发《新疆维吾尔自治区政府集中采购目录》中服务类采购项目有关规定执行。</w:t>
      </w:r>
    </w:p>
    <w:p w14:paraId="3846021F">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5.</w:t>
      </w:r>
      <w:r>
        <w:rPr>
          <w:rFonts w:hint="eastAsia" w:ascii="宋体" w:hAnsi="宋体" w:eastAsia="宋体" w:cs="宋体"/>
          <w:sz w:val="28"/>
          <w:szCs w:val="28"/>
          <w:highlight w:val="none"/>
        </w:rPr>
        <w:t>报销出版费需提供合同</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发票</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采购审批</w:t>
      </w:r>
      <w:r>
        <w:rPr>
          <w:rFonts w:hint="eastAsia" w:ascii="宋体" w:hAnsi="宋体" w:eastAsia="宋体" w:cs="宋体"/>
          <w:sz w:val="28"/>
          <w:szCs w:val="28"/>
          <w:highlight w:val="none"/>
          <w:lang w:eastAsia="zh-CN"/>
        </w:rPr>
        <w:t>表单》、《经济合同（非示范文本）审批表》、成交通知书</w:t>
      </w:r>
      <w:r>
        <w:rPr>
          <w:rFonts w:hint="eastAsia" w:ascii="宋体" w:hAnsi="宋体" w:eastAsia="宋体" w:cs="宋体"/>
          <w:sz w:val="28"/>
          <w:szCs w:val="28"/>
          <w:highlight w:val="none"/>
        </w:rPr>
        <w:t>。</w:t>
      </w:r>
    </w:p>
    <w:p w14:paraId="7D252349">
      <w:pPr>
        <w:pStyle w:val="55"/>
        <w:keepNext w:val="0"/>
        <w:keepLines w:val="0"/>
        <w:pageBreakBefore w:val="0"/>
        <w:numPr>
          <w:ilvl w:val="0"/>
          <w:numId w:val="0"/>
        </w:numPr>
        <w:kinsoku/>
        <w:wordWrap/>
        <w:overflowPunct/>
        <w:topLinePunct w:val="0"/>
        <w:autoSpaceDE/>
        <w:autoSpaceDN/>
        <w:bidi w:val="0"/>
        <w:adjustRightInd/>
        <w:snapToGrid/>
        <w:spacing w:line="560" w:lineRule="exact"/>
        <w:ind w:leftChars="0" w:firstLine="560" w:firstLineChars="200"/>
        <w:rPr>
          <w:rFonts w:hint="eastAsia"/>
        </w:rPr>
      </w:pPr>
      <w:r>
        <w:rPr>
          <w:rFonts w:hint="eastAsia" w:asciiTheme="minorEastAsia" w:hAnsiTheme="minorEastAsia" w:eastAsiaTheme="minorEastAsia" w:cstheme="minorEastAsia"/>
          <w:color w:val="000000"/>
          <w:sz w:val="28"/>
          <w:szCs w:val="28"/>
          <w:lang w:val="en-US" w:eastAsia="zh-CN"/>
        </w:rPr>
        <w:t>6.</w:t>
      </w:r>
      <w:r>
        <w:rPr>
          <w:rFonts w:hint="eastAsia" w:asciiTheme="minorEastAsia" w:hAnsiTheme="minorEastAsia" w:eastAsiaTheme="minorEastAsia" w:cstheme="minorEastAsia"/>
          <w:color w:val="000000"/>
          <w:sz w:val="28"/>
          <w:szCs w:val="28"/>
        </w:rPr>
        <w:t>国外版面费：录稿通知书</w:t>
      </w:r>
      <w:r>
        <w:rPr>
          <w:rFonts w:hint="eastAsia" w:asciiTheme="minorEastAsia" w:hAnsiTheme="minorEastAsia" w:cstheme="minorEastAsia"/>
          <w:color w:val="000000"/>
          <w:sz w:val="28"/>
          <w:szCs w:val="28"/>
          <w:lang w:eastAsia="zh-CN"/>
        </w:rPr>
        <w:t>、</w:t>
      </w:r>
      <w:r>
        <w:rPr>
          <w:rFonts w:hint="eastAsia" w:asciiTheme="minorEastAsia" w:hAnsiTheme="minorEastAsia" w:eastAsiaTheme="minorEastAsia" w:cstheme="minorEastAsia"/>
          <w:color w:val="000000"/>
          <w:sz w:val="28"/>
          <w:szCs w:val="28"/>
        </w:rPr>
        <w:t>国外票据</w:t>
      </w:r>
      <w:r>
        <w:rPr>
          <w:rFonts w:hint="eastAsia" w:asciiTheme="minorEastAsia" w:hAnsiTheme="minorEastAsia" w:cstheme="minorEastAsia"/>
          <w:color w:val="000000"/>
          <w:sz w:val="28"/>
          <w:szCs w:val="28"/>
          <w:lang w:eastAsia="zh-CN"/>
        </w:rPr>
        <w:t>、</w:t>
      </w:r>
      <w:r>
        <w:rPr>
          <w:rStyle w:val="35"/>
          <w:rFonts w:hint="eastAsia" w:ascii="宋体" w:hAnsi="宋体" w:eastAsia="宋体" w:cs="宋体"/>
          <w:sz w:val="28"/>
          <w:szCs w:val="28"/>
          <w:highlight w:val="none"/>
          <w:lang w:eastAsia="zh-CN"/>
        </w:rPr>
        <w:t>第三方翻译</w:t>
      </w:r>
      <w:r>
        <w:rPr>
          <w:rFonts w:hint="eastAsia" w:asciiTheme="minorEastAsia" w:hAnsiTheme="minorEastAsia" w:cstheme="minorEastAsia"/>
          <w:color w:val="000000"/>
          <w:sz w:val="28"/>
          <w:szCs w:val="28"/>
          <w:lang w:eastAsia="zh-CN"/>
        </w:rPr>
        <w:t>、</w:t>
      </w:r>
      <w:r>
        <w:rPr>
          <w:rFonts w:hint="eastAsia" w:ascii="宋体" w:hAnsi="宋体" w:eastAsia="宋体" w:cs="宋体"/>
          <w:color w:val="000000"/>
          <w:sz w:val="28"/>
          <w:szCs w:val="28"/>
          <w:lang w:val="en-US" w:eastAsia="zh-CN"/>
        </w:rPr>
        <w:t>汇款当日中国人民银行</w:t>
      </w:r>
      <w:r>
        <w:rPr>
          <w:rFonts w:hint="eastAsia" w:asciiTheme="minorEastAsia" w:hAnsiTheme="minorEastAsia" w:eastAsiaTheme="minorEastAsia" w:cstheme="minorEastAsia"/>
          <w:color w:val="000000"/>
          <w:sz w:val="28"/>
          <w:szCs w:val="28"/>
        </w:rPr>
        <w:t>汇率</w:t>
      </w:r>
      <w:r>
        <w:rPr>
          <w:rFonts w:hint="eastAsia" w:asciiTheme="minorEastAsia" w:hAnsiTheme="minorEastAsia" w:eastAsiaTheme="minorEastAsia" w:cstheme="minorEastAsia"/>
          <w:color w:val="000000"/>
          <w:sz w:val="28"/>
          <w:szCs w:val="28"/>
          <w:lang w:eastAsia="zh-CN"/>
        </w:rPr>
        <w:t>中间价公告及汇款单</w:t>
      </w:r>
      <w:r>
        <w:rPr>
          <w:rFonts w:hint="eastAsia" w:asciiTheme="minorEastAsia" w:hAnsiTheme="minorEastAsia" w:eastAsiaTheme="minorEastAsia" w:cstheme="minorEastAsia"/>
          <w:color w:val="000000"/>
          <w:sz w:val="28"/>
          <w:szCs w:val="28"/>
        </w:rPr>
        <w:t>据</w:t>
      </w:r>
      <w:r>
        <w:rPr>
          <w:rFonts w:hint="eastAsia" w:asciiTheme="minorEastAsia" w:hAnsiTheme="minorEastAsia" w:eastAsiaTheme="minorEastAsia" w:cstheme="minorEastAsia"/>
          <w:color w:val="000000"/>
          <w:sz w:val="28"/>
          <w:szCs w:val="28"/>
          <w:lang w:eastAsia="zh-CN"/>
        </w:rPr>
        <w:t>（或付款截屏）。</w:t>
      </w:r>
    </w:p>
    <w:p w14:paraId="04DCC094">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3"/>
        <w:rPr>
          <w:rStyle w:val="35"/>
          <w:rFonts w:hint="eastAsia" w:ascii="宋体" w:hAnsi="宋体" w:eastAsia="宋体" w:cs="宋体"/>
          <w:b/>
          <w:sz w:val="28"/>
          <w:szCs w:val="28"/>
          <w:highlight w:val="none"/>
        </w:rPr>
      </w:pPr>
      <w:bookmarkStart w:id="114" w:name="_Toc26532"/>
      <w:r>
        <w:rPr>
          <w:rStyle w:val="35"/>
          <w:rFonts w:hint="eastAsia" w:ascii="宋体" w:hAnsi="宋体" w:eastAsia="宋体" w:cs="宋体"/>
          <w:b/>
          <w:sz w:val="28"/>
          <w:szCs w:val="28"/>
          <w:highlight w:val="none"/>
        </w:rPr>
        <w:t>（四）咨询费</w:t>
      </w:r>
      <w:bookmarkEnd w:id="114"/>
    </w:p>
    <w:p w14:paraId="37EC1184">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Style w:val="35"/>
          <w:rFonts w:hint="eastAsia" w:ascii="宋体" w:hAnsi="宋体" w:eastAsia="宋体" w:cs="宋体"/>
          <w:color w:val="000000" w:themeColor="text1"/>
          <w:sz w:val="28"/>
          <w:szCs w:val="28"/>
          <w:highlight w:val="none"/>
          <w14:textFill>
            <w14:solidFill>
              <w14:schemeClr w14:val="tx1"/>
            </w14:solidFill>
          </w14:textFill>
        </w:rPr>
      </w:pPr>
      <w:r>
        <w:rPr>
          <w:rStyle w:val="35"/>
          <w:rFonts w:hint="eastAsia" w:ascii="宋体" w:hAnsi="宋体" w:eastAsia="宋体" w:cs="宋体"/>
          <w:color w:val="000000" w:themeColor="text1"/>
          <w:sz w:val="28"/>
          <w:szCs w:val="28"/>
          <w:highlight w:val="none"/>
          <w14:textFill>
            <w14:solidFill>
              <w14:schemeClr w14:val="tx1"/>
            </w14:solidFill>
          </w14:textFill>
        </w:rPr>
        <w:t>1.主要内容包括：委托人就相关事项从公司</w:t>
      </w:r>
      <w:r>
        <w:rPr>
          <w:rStyle w:val="35"/>
          <w:rFonts w:hint="eastAsia" w:ascii="宋体" w:hAnsi="宋体" w:eastAsia="宋体" w:cs="宋体"/>
          <w:color w:val="000000" w:themeColor="text1"/>
          <w:sz w:val="28"/>
          <w:szCs w:val="28"/>
          <w:highlight w:val="none"/>
          <w:lang w:eastAsia="zh-CN"/>
          <w14:textFill>
            <w14:solidFill>
              <w14:schemeClr w14:val="tx1"/>
            </w14:solidFill>
          </w14:textFill>
        </w:rPr>
        <w:t>或个人</w:t>
      </w:r>
      <w:r>
        <w:rPr>
          <w:rStyle w:val="35"/>
          <w:rFonts w:hint="eastAsia" w:ascii="宋体" w:hAnsi="宋体" w:eastAsia="宋体" w:cs="宋体"/>
          <w:color w:val="000000" w:themeColor="text1"/>
          <w:sz w:val="28"/>
          <w:szCs w:val="28"/>
          <w:highlight w:val="none"/>
          <w14:textFill>
            <w14:solidFill>
              <w14:schemeClr w14:val="tx1"/>
            </w14:solidFill>
          </w14:textFill>
        </w:rPr>
        <w:t>获得意见或建议而支付的报酬。</w:t>
      </w:r>
    </w:p>
    <w:p w14:paraId="6783B641">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Style w:val="35"/>
          <w:rFonts w:hint="eastAsia" w:ascii="宋体" w:hAnsi="宋体" w:eastAsia="宋体" w:cs="宋体"/>
          <w:color w:val="000000" w:themeColor="text1"/>
          <w:sz w:val="28"/>
          <w:szCs w:val="28"/>
          <w:highlight w:val="none"/>
          <w14:textFill>
            <w14:solidFill>
              <w14:schemeClr w14:val="tx1"/>
            </w14:solidFill>
          </w14:textFill>
        </w:rPr>
      </w:pPr>
      <w:r>
        <w:rPr>
          <w:rStyle w:val="35"/>
          <w:rFonts w:hint="eastAsia" w:ascii="宋体" w:hAnsi="宋体" w:eastAsia="宋体" w:cs="宋体"/>
          <w:color w:val="000000" w:themeColor="text1"/>
          <w:sz w:val="28"/>
          <w:szCs w:val="28"/>
          <w:highlight w:val="none"/>
          <w14:textFill>
            <w14:solidFill>
              <w14:schemeClr w14:val="tx1"/>
            </w14:solidFill>
          </w14:textFill>
        </w:rPr>
        <w:t>2.报销所需材料：需由对方单位开具增值税发票</w:t>
      </w:r>
      <w:r>
        <w:rPr>
          <w:rStyle w:val="35"/>
          <w:rFonts w:hint="eastAsia" w:ascii="宋体" w:hAnsi="宋体" w:eastAsia="宋体" w:cs="宋体"/>
          <w:color w:val="000000" w:themeColor="text1"/>
          <w:sz w:val="28"/>
          <w:szCs w:val="28"/>
          <w:highlight w:val="none"/>
          <w:lang w:eastAsia="zh-CN"/>
          <w14:textFill>
            <w14:solidFill>
              <w14:schemeClr w14:val="tx1"/>
            </w14:solidFill>
          </w14:textFill>
        </w:rPr>
        <w:t>，若发票项目无具体咨询内容的，需提供咨询协议</w:t>
      </w:r>
      <w:r>
        <w:rPr>
          <w:rStyle w:val="35"/>
          <w:rFonts w:hint="eastAsia" w:ascii="宋体" w:hAnsi="宋体" w:eastAsia="宋体" w:cs="宋体"/>
          <w:color w:val="000000" w:themeColor="text1"/>
          <w:sz w:val="28"/>
          <w:szCs w:val="28"/>
          <w:highlight w:val="none"/>
          <w14:textFill>
            <w14:solidFill>
              <w14:schemeClr w14:val="tx1"/>
            </w14:solidFill>
          </w14:textFill>
        </w:rPr>
        <w:t>；</w:t>
      </w:r>
    </w:p>
    <w:p w14:paraId="5008372B">
      <w:pPr>
        <w:pStyle w:val="10"/>
        <w:ind w:firstLine="560" w:firstLineChars="200"/>
        <w:rPr>
          <w:rStyle w:val="35"/>
          <w:rFonts w:hint="eastAsia" w:hAnsi="宋体" w:eastAsia="宋体" w:cs="宋体"/>
          <w:color w:val="000000" w:themeColor="text1"/>
          <w:sz w:val="28"/>
          <w:szCs w:val="28"/>
          <w:highlight w:val="none"/>
          <w:lang w:val="en-US" w:eastAsia="zh-CN"/>
          <w14:textFill>
            <w14:solidFill>
              <w14:schemeClr w14:val="tx1"/>
            </w14:solidFill>
          </w14:textFill>
        </w:rPr>
      </w:pPr>
      <w:r>
        <w:rPr>
          <w:rStyle w:val="35"/>
          <w:rFonts w:hint="eastAsia" w:hAnsi="宋体" w:eastAsia="宋体" w:cs="宋体"/>
          <w:color w:val="000000" w:themeColor="text1"/>
          <w:sz w:val="28"/>
          <w:szCs w:val="28"/>
          <w:highlight w:val="none"/>
          <w:lang w:val="en-US" w:eastAsia="zh-CN"/>
          <w14:textFill>
            <w14:solidFill>
              <w14:schemeClr w14:val="tx1"/>
            </w14:solidFill>
          </w14:textFill>
        </w:rPr>
        <w:t>3.报销依据文件标准</w:t>
      </w:r>
    </w:p>
    <w:p w14:paraId="44BA416A">
      <w:pPr>
        <w:keepNext w:val="0"/>
        <w:keepLines w:val="0"/>
        <w:pageBreakBefore w:val="0"/>
        <w:widowControl/>
        <w:suppressLineNumbers w:val="0"/>
        <w:kinsoku/>
        <w:wordWrap/>
        <w:overflowPunct/>
        <w:topLinePunct w:val="0"/>
        <w:autoSpaceDE/>
        <w:autoSpaceDN/>
        <w:bidi w:val="0"/>
        <w:adjustRightInd/>
        <w:spacing w:line="560" w:lineRule="exact"/>
        <w:ind w:firstLine="560" w:firstLineChars="200"/>
        <w:jc w:val="left"/>
        <w:rPr>
          <w:rFonts w:hint="eastAsia" w:asciiTheme="minorEastAsia" w:hAnsiTheme="minorEastAsia" w:eastAsiaTheme="minorEastAsia" w:cstheme="minorEastAsia"/>
          <w:color w:val="000000"/>
          <w:kern w:val="0"/>
          <w:sz w:val="28"/>
          <w:szCs w:val="28"/>
          <w:highlight w:val="none"/>
          <w:lang w:val="en-US" w:eastAsia="zh-CN" w:bidi="ar"/>
        </w:rPr>
      </w:pPr>
      <w:r>
        <w:rPr>
          <w:rFonts w:hint="eastAsia" w:asciiTheme="minorEastAsia" w:hAnsiTheme="minorEastAsia" w:eastAsiaTheme="minorEastAsia" w:cstheme="minorEastAsia"/>
          <w:color w:val="000000"/>
          <w:kern w:val="0"/>
          <w:sz w:val="28"/>
          <w:szCs w:val="28"/>
          <w:highlight w:val="yellow"/>
          <w:lang w:val="en-US" w:eastAsia="zh-CN" w:bidi="ar"/>
        </w:rPr>
        <w:t>专家咨询费发放标准按照《自治区关于优化人才发展环境的若干措施》的通知（新党组〔2023〕12 号）执行</w:t>
      </w:r>
      <w:r>
        <w:rPr>
          <w:rFonts w:hint="eastAsia" w:asciiTheme="minorEastAsia" w:hAnsiTheme="minorEastAsia" w:eastAsiaTheme="minorEastAsia" w:cstheme="minorEastAsia"/>
          <w:color w:val="000000"/>
          <w:kern w:val="0"/>
          <w:sz w:val="28"/>
          <w:szCs w:val="28"/>
          <w:highlight w:val="none"/>
          <w:lang w:val="en-US" w:eastAsia="zh-CN" w:bidi="ar"/>
        </w:rPr>
        <w:t>。</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17"/>
        <w:gridCol w:w="1617"/>
        <w:gridCol w:w="1618"/>
        <w:gridCol w:w="1767"/>
        <w:gridCol w:w="1903"/>
      </w:tblGrid>
      <w:tr w14:paraId="04D30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4" w:hRule="atLeast"/>
        </w:trPr>
        <w:tc>
          <w:tcPr>
            <w:tcW w:w="8522" w:type="dxa"/>
            <w:gridSpan w:val="5"/>
            <w:tcBorders>
              <w:top w:val="nil"/>
              <w:left w:val="nil"/>
              <w:bottom w:val="nil"/>
              <w:right w:val="nil"/>
            </w:tcBorders>
            <w:shd w:val="clear" w:color="auto" w:fill="FFFFFF"/>
            <w:vAlign w:val="center"/>
          </w:tcPr>
          <w:p w14:paraId="0CBFCEF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80" w:firstLineChars="200"/>
              <w:jc w:val="center"/>
              <w:textAlignment w:val="center"/>
              <w:rPr>
                <w:rFonts w:hint="eastAsia" w:ascii="宋体" w:hAnsi="宋体" w:eastAsia="宋体" w:cs="宋体"/>
                <w:b/>
                <w:bCs/>
                <w:i w:val="0"/>
                <w:iCs w:val="0"/>
                <w:color w:val="000000"/>
                <w:sz w:val="24"/>
                <w:szCs w:val="24"/>
                <w:highlight w:val="yellow"/>
                <w:u w:val="none"/>
              </w:rPr>
            </w:pPr>
            <w:r>
              <w:rPr>
                <w:rFonts w:hint="eastAsia" w:ascii="方正仿宋_GBK" w:hAnsi="方正仿宋_GBK" w:eastAsia="方正仿宋_GBK" w:cs="方正仿宋_GBK"/>
                <w:b/>
                <w:i w:val="0"/>
                <w:color w:val="000000"/>
                <w:kern w:val="0"/>
                <w:sz w:val="24"/>
                <w:szCs w:val="24"/>
                <w:u w:val="none"/>
                <w:lang w:val="en-US" w:eastAsia="zh-CN" w:bidi="ar"/>
              </w:rPr>
              <w:t>专家咨询费标准</w:t>
            </w:r>
          </w:p>
        </w:tc>
      </w:tr>
      <w:tr w14:paraId="15F5B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4" w:hRule="atLeast"/>
        </w:trPr>
        <w:tc>
          <w:tcPr>
            <w:tcW w:w="1617"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6BF8DC22">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both"/>
              <w:textAlignment w:val="center"/>
              <w:rPr>
                <w:rFonts w:hint="eastAsia" w:ascii="宋体" w:hAnsi="宋体" w:eastAsia="宋体" w:cs="宋体"/>
                <w:b/>
                <w:bCs/>
                <w:i w:val="0"/>
                <w:iCs w:val="0"/>
                <w:color w:val="000000"/>
                <w:sz w:val="21"/>
                <w:szCs w:val="21"/>
                <w:highlight w:val="yellow"/>
                <w:u w:val="none"/>
              </w:rPr>
            </w:pPr>
            <w:r>
              <w:rPr>
                <w:rFonts w:hint="eastAsia" w:ascii="宋体" w:hAnsi="宋体" w:eastAsia="方正仿宋_GBK" w:cs="宋体"/>
                <w:b/>
                <w:bCs/>
                <w:color w:val="auto"/>
                <w:kern w:val="2"/>
                <w:sz w:val="21"/>
                <w:szCs w:val="21"/>
                <w:highlight w:val="none"/>
                <w:lang w:val="en-US" w:eastAsia="zh-CN" w:bidi="ar-SA"/>
              </w:rPr>
              <w:t>人员</w:t>
            </w:r>
          </w:p>
        </w:tc>
        <w:tc>
          <w:tcPr>
            <w:tcW w:w="1617" w:type="dxa"/>
            <w:vMerge w:val="restart"/>
            <w:tcBorders>
              <w:top w:val="single" w:color="000000" w:sz="8" w:space="0"/>
              <w:left w:val="nil"/>
              <w:bottom w:val="single" w:color="000000" w:sz="8" w:space="0"/>
              <w:right w:val="single" w:color="000000" w:sz="8" w:space="0"/>
            </w:tcBorders>
            <w:shd w:val="clear" w:color="auto" w:fill="FFFFFF"/>
            <w:vAlign w:val="center"/>
          </w:tcPr>
          <w:p w14:paraId="5003149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both"/>
              <w:textAlignment w:val="center"/>
              <w:rPr>
                <w:rFonts w:hint="eastAsia" w:ascii="宋体" w:hAnsi="宋体" w:eastAsia="宋体" w:cs="宋体"/>
                <w:b/>
                <w:bCs/>
                <w:i w:val="0"/>
                <w:iCs w:val="0"/>
                <w:color w:val="000000"/>
                <w:sz w:val="21"/>
                <w:szCs w:val="21"/>
                <w:highlight w:val="yellow"/>
                <w:u w:val="none"/>
              </w:rPr>
            </w:pPr>
            <w:r>
              <w:rPr>
                <w:rFonts w:hint="eastAsia" w:ascii="宋体" w:hAnsi="宋体" w:eastAsia="方正仿宋_GBK" w:cs="宋体"/>
                <w:b/>
                <w:bCs/>
                <w:color w:val="auto"/>
                <w:kern w:val="2"/>
                <w:sz w:val="21"/>
                <w:szCs w:val="21"/>
                <w:highlight w:val="none"/>
                <w:lang w:val="en-US" w:eastAsia="zh-CN" w:bidi="ar-SA"/>
              </w:rPr>
              <w:t>组织形式</w:t>
            </w:r>
          </w:p>
        </w:tc>
        <w:tc>
          <w:tcPr>
            <w:tcW w:w="5288" w:type="dxa"/>
            <w:gridSpan w:val="3"/>
            <w:tcBorders>
              <w:top w:val="single" w:color="000000" w:sz="8" w:space="0"/>
              <w:left w:val="nil"/>
              <w:bottom w:val="single" w:color="000000" w:sz="8" w:space="0"/>
              <w:right w:val="single" w:color="000000" w:sz="8" w:space="0"/>
            </w:tcBorders>
            <w:shd w:val="clear" w:color="auto" w:fill="FFFFFF"/>
            <w:vAlign w:val="center"/>
          </w:tcPr>
          <w:p w14:paraId="566B649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eastAsia" w:ascii="宋体" w:hAnsi="宋体" w:eastAsia="宋体" w:cs="宋体"/>
                <w:b/>
                <w:bCs/>
                <w:i w:val="0"/>
                <w:iCs w:val="0"/>
                <w:color w:val="000000"/>
                <w:sz w:val="21"/>
                <w:szCs w:val="21"/>
                <w:highlight w:val="yellow"/>
                <w:u w:val="none"/>
              </w:rPr>
            </w:pPr>
            <w:r>
              <w:rPr>
                <w:rFonts w:hint="eastAsia" w:ascii="宋体" w:hAnsi="宋体" w:eastAsia="方正仿宋_GBK" w:cs="宋体"/>
                <w:b/>
                <w:bCs/>
                <w:color w:val="auto"/>
                <w:kern w:val="2"/>
                <w:sz w:val="21"/>
                <w:szCs w:val="21"/>
                <w:highlight w:val="none"/>
                <w:lang w:val="en-US" w:eastAsia="zh-CN" w:bidi="ar-SA"/>
              </w:rPr>
              <w:t>标准（元/人天）</w:t>
            </w:r>
          </w:p>
        </w:tc>
      </w:tr>
      <w:tr w14:paraId="6129B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4" w:hRule="atLeast"/>
        </w:trPr>
        <w:tc>
          <w:tcPr>
            <w:tcW w:w="161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0CC6D24">
            <w:pPr>
              <w:keepNext w:val="0"/>
              <w:keepLines w:val="0"/>
              <w:pageBreakBefore w:val="0"/>
              <w:kinsoku/>
              <w:wordWrap/>
              <w:overflowPunct/>
              <w:topLinePunct w:val="0"/>
              <w:autoSpaceDE/>
              <w:autoSpaceDN/>
              <w:bidi w:val="0"/>
              <w:adjustRightInd/>
              <w:snapToGrid w:val="0"/>
              <w:spacing w:line="240" w:lineRule="auto"/>
              <w:ind w:left="0" w:leftChars="0" w:right="0" w:rightChars="0" w:firstLine="420" w:firstLineChars="200"/>
              <w:jc w:val="center"/>
              <w:rPr>
                <w:rFonts w:hint="eastAsia" w:ascii="宋体" w:hAnsi="宋体" w:eastAsia="宋体" w:cs="宋体"/>
                <w:b/>
                <w:bCs/>
                <w:i w:val="0"/>
                <w:iCs w:val="0"/>
                <w:color w:val="000000"/>
                <w:sz w:val="21"/>
                <w:szCs w:val="21"/>
                <w:highlight w:val="yellow"/>
                <w:u w:val="none"/>
              </w:rPr>
            </w:pPr>
          </w:p>
        </w:tc>
        <w:tc>
          <w:tcPr>
            <w:tcW w:w="1617" w:type="dxa"/>
            <w:vMerge w:val="continue"/>
            <w:tcBorders>
              <w:top w:val="single" w:color="000000" w:sz="8" w:space="0"/>
              <w:left w:val="nil"/>
              <w:bottom w:val="single" w:color="000000" w:sz="8" w:space="0"/>
              <w:right w:val="single" w:color="000000" w:sz="8" w:space="0"/>
            </w:tcBorders>
            <w:shd w:val="clear" w:color="auto" w:fill="FFFFFF"/>
            <w:vAlign w:val="center"/>
          </w:tcPr>
          <w:p w14:paraId="1DDBEAF4">
            <w:pPr>
              <w:keepNext w:val="0"/>
              <w:keepLines w:val="0"/>
              <w:pageBreakBefore w:val="0"/>
              <w:kinsoku/>
              <w:wordWrap/>
              <w:overflowPunct/>
              <w:topLinePunct w:val="0"/>
              <w:autoSpaceDE/>
              <w:autoSpaceDN/>
              <w:bidi w:val="0"/>
              <w:adjustRightInd/>
              <w:snapToGrid w:val="0"/>
              <w:spacing w:line="240" w:lineRule="auto"/>
              <w:ind w:left="0" w:leftChars="0" w:right="0" w:rightChars="0" w:firstLine="420" w:firstLineChars="200"/>
              <w:jc w:val="center"/>
              <w:rPr>
                <w:rFonts w:hint="eastAsia" w:ascii="宋体" w:hAnsi="宋体" w:eastAsia="宋体" w:cs="宋体"/>
                <w:b/>
                <w:bCs/>
                <w:i w:val="0"/>
                <w:iCs w:val="0"/>
                <w:color w:val="000000"/>
                <w:sz w:val="21"/>
                <w:szCs w:val="21"/>
                <w:highlight w:val="yellow"/>
                <w:u w:val="none"/>
              </w:rPr>
            </w:pPr>
          </w:p>
        </w:tc>
        <w:tc>
          <w:tcPr>
            <w:tcW w:w="1618" w:type="dxa"/>
            <w:tcBorders>
              <w:top w:val="nil"/>
              <w:left w:val="nil"/>
              <w:bottom w:val="single" w:color="000000" w:sz="8" w:space="0"/>
              <w:right w:val="single" w:color="000000" w:sz="8" w:space="0"/>
            </w:tcBorders>
            <w:shd w:val="clear" w:color="auto" w:fill="FFFFFF"/>
            <w:vAlign w:val="center"/>
          </w:tcPr>
          <w:p w14:paraId="01B30E05">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both"/>
              <w:textAlignment w:val="center"/>
              <w:rPr>
                <w:rFonts w:hint="eastAsia" w:ascii="宋体" w:hAnsi="宋体" w:eastAsia="宋体" w:cs="宋体"/>
                <w:b/>
                <w:bCs/>
                <w:i w:val="0"/>
                <w:iCs w:val="0"/>
                <w:color w:val="000000"/>
                <w:sz w:val="21"/>
                <w:szCs w:val="21"/>
                <w:highlight w:val="yellow"/>
                <w:u w:val="none"/>
              </w:rPr>
            </w:pPr>
            <w:r>
              <w:rPr>
                <w:rFonts w:hint="eastAsia" w:ascii="宋体" w:hAnsi="宋体" w:eastAsia="方正仿宋_GBK" w:cs="宋体"/>
                <w:b/>
                <w:bCs/>
                <w:color w:val="auto"/>
                <w:kern w:val="2"/>
                <w:sz w:val="21"/>
                <w:szCs w:val="21"/>
                <w:highlight w:val="none"/>
                <w:lang w:val="en-US" w:eastAsia="zh-CN" w:bidi="ar-SA"/>
              </w:rPr>
              <w:t>半天</w:t>
            </w:r>
          </w:p>
        </w:tc>
        <w:tc>
          <w:tcPr>
            <w:tcW w:w="1767" w:type="dxa"/>
            <w:tcBorders>
              <w:top w:val="nil"/>
              <w:left w:val="nil"/>
              <w:bottom w:val="single" w:color="000000" w:sz="8" w:space="0"/>
              <w:right w:val="single" w:color="000000" w:sz="8" w:space="0"/>
            </w:tcBorders>
            <w:shd w:val="clear" w:color="auto" w:fill="FFFFFF"/>
            <w:vAlign w:val="center"/>
          </w:tcPr>
          <w:p w14:paraId="65E7300F">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jc w:val="both"/>
              <w:textAlignment w:val="center"/>
            </w:pPr>
            <w:r>
              <w:rPr>
                <w:rFonts w:hint="eastAsia" w:ascii="宋体" w:hAnsi="宋体" w:eastAsia="方正仿宋_GBK" w:cs="宋体"/>
                <w:b/>
                <w:bCs/>
                <w:color w:val="auto"/>
                <w:kern w:val="2"/>
                <w:sz w:val="21"/>
                <w:szCs w:val="21"/>
                <w:highlight w:val="none"/>
                <w:lang w:val="en-US" w:eastAsia="zh-CN" w:bidi="ar-SA"/>
              </w:rPr>
              <w:t>不超过两天（含两天）</w:t>
            </w:r>
          </w:p>
        </w:tc>
        <w:tc>
          <w:tcPr>
            <w:tcW w:w="1903" w:type="dxa"/>
            <w:tcBorders>
              <w:top w:val="single" w:color="000000" w:sz="8" w:space="0"/>
              <w:left w:val="nil"/>
              <w:bottom w:val="single" w:color="000000" w:sz="8" w:space="0"/>
              <w:right w:val="single" w:color="000000" w:sz="8" w:space="0"/>
            </w:tcBorders>
            <w:shd w:val="clear" w:color="auto" w:fill="FFFFFF"/>
            <w:vAlign w:val="center"/>
          </w:tcPr>
          <w:p w14:paraId="78B113D7">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jc w:val="center"/>
              <w:textAlignment w:val="center"/>
              <w:rPr>
                <w:rFonts w:hint="eastAsia" w:ascii="宋体" w:hAnsi="宋体" w:eastAsia="宋体" w:cs="宋体"/>
                <w:b/>
                <w:bCs/>
                <w:i w:val="0"/>
                <w:iCs w:val="0"/>
                <w:color w:val="000000"/>
                <w:sz w:val="21"/>
                <w:szCs w:val="21"/>
                <w:highlight w:val="yellow"/>
                <w:u w:val="none"/>
              </w:rPr>
            </w:pPr>
            <w:r>
              <w:rPr>
                <w:rFonts w:hint="eastAsia" w:ascii="宋体" w:hAnsi="宋体" w:eastAsia="方正仿宋_GBK" w:cs="宋体"/>
                <w:b/>
                <w:bCs/>
                <w:color w:val="auto"/>
                <w:kern w:val="2"/>
                <w:sz w:val="21"/>
                <w:szCs w:val="21"/>
                <w:highlight w:val="none"/>
                <w:lang w:val="en-US" w:eastAsia="zh-CN" w:bidi="ar-SA"/>
              </w:rPr>
              <w:t>第三天以后</w:t>
            </w:r>
          </w:p>
        </w:tc>
      </w:tr>
      <w:tr w14:paraId="6A1EF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4" w:hRule="atLeast"/>
        </w:trPr>
        <w:tc>
          <w:tcPr>
            <w:tcW w:w="1617" w:type="dxa"/>
            <w:vMerge w:val="restart"/>
            <w:tcBorders>
              <w:top w:val="nil"/>
              <w:left w:val="single" w:color="000000" w:sz="8" w:space="0"/>
              <w:bottom w:val="single" w:color="000000" w:sz="8" w:space="0"/>
              <w:right w:val="single" w:color="000000" w:sz="8" w:space="0"/>
            </w:tcBorders>
            <w:shd w:val="clear" w:color="auto" w:fill="FFFFFF"/>
            <w:vAlign w:val="center"/>
          </w:tcPr>
          <w:p w14:paraId="11BFB274">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方正仿宋_GBK" w:cs="宋体"/>
                <w:b w:val="0"/>
                <w:color w:val="auto"/>
                <w:kern w:val="2"/>
                <w:sz w:val="21"/>
                <w:szCs w:val="21"/>
                <w:highlight w:val="none"/>
                <w:lang w:val="en-US" w:eastAsia="zh-CN" w:bidi="ar-SA"/>
              </w:rPr>
              <w:t>院士、全国知名专家</w:t>
            </w:r>
          </w:p>
        </w:tc>
        <w:tc>
          <w:tcPr>
            <w:tcW w:w="1617" w:type="dxa"/>
            <w:tcBorders>
              <w:top w:val="nil"/>
              <w:left w:val="nil"/>
              <w:bottom w:val="single" w:color="000000" w:sz="8" w:space="0"/>
              <w:right w:val="single" w:color="000000" w:sz="8" w:space="0"/>
            </w:tcBorders>
            <w:shd w:val="clear" w:color="auto" w:fill="FFFFFF"/>
            <w:vAlign w:val="center"/>
          </w:tcPr>
          <w:p w14:paraId="13B567D4">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方正仿宋_GBK" w:cs="宋体"/>
                <w:b w:val="0"/>
                <w:color w:val="auto"/>
                <w:kern w:val="2"/>
                <w:sz w:val="21"/>
                <w:szCs w:val="21"/>
                <w:highlight w:val="none"/>
                <w:lang w:val="en-US" w:eastAsia="zh-CN" w:bidi="ar-SA"/>
              </w:rPr>
              <w:t>会议、现场访谈或勘察</w:t>
            </w:r>
          </w:p>
        </w:tc>
        <w:tc>
          <w:tcPr>
            <w:tcW w:w="1618" w:type="dxa"/>
            <w:tcBorders>
              <w:top w:val="nil"/>
              <w:left w:val="nil"/>
              <w:bottom w:val="single" w:color="000000" w:sz="8" w:space="0"/>
              <w:right w:val="single" w:color="000000" w:sz="8" w:space="0"/>
            </w:tcBorders>
            <w:shd w:val="clear" w:color="auto" w:fill="FFFFFF"/>
            <w:vAlign w:val="center"/>
          </w:tcPr>
          <w:p w14:paraId="59D3F5D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方正仿宋_GBK" w:cs="宋体"/>
                <w:b w:val="0"/>
                <w:color w:val="auto"/>
                <w:kern w:val="2"/>
                <w:sz w:val="21"/>
                <w:szCs w:val="21"/>
                <w:highlight w:val="none"/>
                <w:lang w:val="en-US" w:eastAsia="zh-CN" w:bidi="ar-SA"/>
              </w:rPr>
              <w:t>2160</w:t>
            </w:r>
          </w:p>
        </w:tc>
        <w:tc>
          <w:tcPr>
            <w:tcW w:w="1767" w:type="dxa"/>
            <w:tcBorders>
              <w:top w:val="nil"/>
              <w:left w:val="nil"/>
              <w:bottom w:val="single" w:color="000000" w:sz="8" w:space="0"/>
              <w:right w:val="single" w:color="000000" w:sz="8" w:space="0"/>
            </w:tcBorders>
            <w:shd w:val="clear" w:color="auto" w:fill="FFFFFF"/>
            <w:vAlign w:val="center"/>
          </w:tcPr>
          <w:p w14:paraId="656AFEA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pPr>
            <w:r>
              <w:rPr>
                <w:rFonts w:hint="eastAsia" w:ascii="宋体" w:hAnsi="宋体" w:eastAsia="方正仿宋_GBK" w:cs="宋体"/>
                <w:b w:val="0"/>
                <w:color w:val="auto"/>
                <w:kern w:val="2"/>
                <w:sz w:val="21"/>
                <w:szCs w:val="21"/>
                <w:highlight w:val="none"/>
                <w:lang w:val="en-US" w:eastAsia="zh-CN" w:bidi="ar-SA"/>
              </w:rPr>
              <w:t>3600</w:t>
            </w:r>
          </w:p>
        </w:tc>
        <w:tc>
          <w:tcPr>
            <w:tcW w:w="1903" w:type="dxa"/>
            <w:tcBorders>
              <w:top w:val="nil"/>
              <w:left w:val="nil"/>
              <w:bottom w:val="single" w:color="000000" w:sz="8" w:space="0"/>
              <w:right w:val="single" w:color="000000" w:sz="8" w:space="0"/>
            </w:tcBorders>
            <w:shd w:val="clear" w:color="auto" w:fill="FFFFFF"/>
            <w:vAlign w:val="center"/>
          </w:tcPr>
          <w:p w14:paraId="428DC5E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方正仿宋_GBK" w:cs="宋体"/>
                <w:b w:val="0"/>
                <w:color w:val="auto"/>
                <w:kern w:val="2"/>
                <w:sz w:val="21"/>
                <w:szCs w:val="21"/>
                <w:highlight w:val="none"/>
                <w:lang w:val="en-US" w:eastAsia="zh-CN" w:bidi="ar-SA"/>
              </w:rPr>
              <w:t>1800</w:t>
            </w:r>
          </w:p>
        </w:tc>
      </w:tr>
      <w:tr w14:paraId="45E00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4" w:hRule="atLeast"/>
        </w:trPr>
        <w:tc>
          <w:tcPr>
            <w:tcW w:w="1617" w:type="dxa"/>
            <w:vMerge w:val="continue"/>
            <w:tcBorders>
              <w:top w:val="nil"/>
              <w:left w:val="single" w:color="000000" w:sz="8" w:space="0"/>
              <w:bottom w:val="single" w:color="000000" w:sz="8" w:space="0"/>
              <w:right w:val="single" w:color="000000" w:sz="8" w:space="0"/>
            </w:tcBorders>
            <w:shd w:val="clear" w:color="auto" w:fill="FFFFFF"/>
            <w:vAlign w:val="center"/>
          </w:tcPr>
          <w:p w14:paraId="47C4A5C3">
            <w:pPr>
              <w:keepNext w:val="0"/>
              <w:keepLines w:val="0"/>
              <w:pageBreakBefore w:val="0"/>
              <w:kinsoku/>
              <w:wordWrap/>
              <w:overflowPunct/>
              <w:topLinePunct w:val="0"/>
              <w:autoSpaceDE/>
              <w:autoSpaceDN/>
              <w:bidi w:val="0"/>
              <w:adjustRightInd/>
              <w:snapToGrid w:val="0"/>
              <w:spacing w:line="240" w:lineRule="auto"/>
              <w:ind w:left="0" w:leftChars="0" w:right="0" w:rightChars="0" w:firstLine="420" w:firstLineChars="200"/>
              <w:jc w:val="center"/>
              <w:rPr>
                <w:rFonts w:hint="eastAsia" w:ascii="宋体" w:hAnsi="宋体" w:eastAsia="宋体" w:cs="宋体"/>
                <w:i w:val="0"/>
                <w:iCs w:val="0"/>
                <w:color w:val="000000"/>
                <w:sz w:val="21"/>
                <w:szCs w:val="21"/>
                <w:highlight w:val="yellow"/>
                <w:u w:val="none"/>
              </w:rPr>
            </w:pPr>
          </w:p>
        </w:tc>
        <w:tc>
          <w:tcPr>
            <w:tcW w:w="1617" w:type="dxa"/>
            <w:tcBorders>
              <w:top w:val="nil"/>
              <w:left w:val="nil"/>
              <w:bottom w:val="single" w:color="000000" w:sz="8" w:space="0"/>
              <w:right w:val="single" w:color="000000" w:sz="8" w:space="0"/>
            </w:tcBorders>
            <w:shd w:val="clear" w:color="auto" w:fill="FFFFFF"/>
            <w:vAlign w:val="center"/>
          </w:tcPr>
          <w:p w14:paraId="5368E68B">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方正仿宋_GBK" w:cs="宋体"/>
                <w:b w:val="0"/>
                <w:color w:val="auto"/>
                <w:kern w:val="2"/>
                <w:sz w:val="21"/>
                <w:szCs w:val="21"/>
                <w:highlight w:val="none"/>
                <w:lang w:val="en-US" w:eastAsia="zh-CN" w:bidi="ar-SA"/>
              </w:rPr>
              <w:t>通讯</w:t>
            </w:r>
          </w:p>
        </w:tc>
        <w:tc>
          <w:tcPr>
            <w:tcW w:w="5288" w:type="dxa"/>
            <w:gridSpan w:val="3"/>
            <w:tcBorders>
              <w:top w:val="nil"/>
              <w:left w:val="nil"/>
              <w:bottom w:val="single" w:color="000000" w:sz="8" w:space="0"/>
              <w:right w:val="single" w:color="000000" w:sz="8" w:space="0"/>
            </w:tcBorders>
            <w:shd w:val="clear" w:color="auto" w:fill="FFFFFF"/>
            <w:vAlign w:val="center"/>
          </w:tcPr>
          <w:p w14:paraId="29D412C2">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jc w:val="both"/>
              <w:textAlignment w:val="center"/>
              <w:rPr>
                <w:rFonts w:hint="eastAsia" w:ascii="宋体" w:hAnsi="宋体" w:eastAsia="宋体" w:cs="宋体"/>
                <w:i w:val="0"/>
                <w:iCs w:val="0"/>
                <w:color w:val="000000"/>
                <w:sz w:val="21"/>
                <w:szCs w:val="21"/>
                <w:highlight w:val="yellow"/>
                <w:u w:val="none"/>
              </w:rPr>
            </w:pPr>
            <w:r>
              <w:rPr>
                <w:rFonts w:hint="eastAsia" w:ascii="宋体" w:hAnsi="宋体" w:eastAsia="方正仿宋_GBK" w:cs="宋体"/>
                <w:b w:val="0"/>
                <w:color w:val="auto"/>
                <w:kern w:val="2"/>
                <w:sz w:val="21"/>
                <w:szCs w:val="21"/>
                <w:highlight w:val="none"/>
                <w:lang w:val="en-US" w:eastAsia="zh-CN" w:bidi="ar-SA"/>
              </w:rPr>
              <w:t>按次计算，每次按照会议第一天标准的50%执行</w:t>
            </w:r>
          </w:p>
        </w:tc>
      </w:tr>
      <w:tr w14:paraId="1066C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4" w:hRule="atLeast"/>
        </w:trPr>
        <w:tc>
          <w:tcPr>
            <w:tcW w:w="1617" w:type="dxa"/>
            <w:vMerge w:val="restart"/>
            <w:tcBorders>
              <w:top w:val="nil"/>
              <w:left w:val="single" w:color="000000" w:sz="8" w:space="0"/>
              <w:bottom w:val="single" w:color="000000" w:sz="8" w:space="0"/>
              <w:right w:val="single" w:color="000000" w:sz="8" w:space="0"/>
            </w:tcBorders>
            <w:shd w:val="clear" w:color="auto" w:fill="FFFFFF"/>
            <w:vAlign w:val="center"/>
          </w:tcPr>
          <w:p w14:paraId="5FB77615">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方正仿宋_GBK" w:cs="宋体"/>
                <w:b w:val="0"/>
                <w:color w:val="auto"/>
                <w:kern w:val="2"/>
                <w:sz w:val="21"/>
                <w:szCs w:val="21"/>
                <w:highlight w:val="none"/>
                <w:lang w:val="en-US" w:eastAsia="zh-CN" w:bidi="ar-SA"/>
              </w:rPr>
              <w:t>正高级专业技术人员</w:t>
            </w:r>
          </w:p>
        </w:tc>
        <w:tc>
          <w:tcPr>
            <w:tcW w:w="1617" w:type="dxa"/>
            <w:tcBorders>
              <w:top w:val="nil"/>
              <w:left w:val="nil"/>
              <w:bottom w:val="single" w:color="000000" w:sz="8" w:space="0"/>
              <w:right w:val="single" w:color="000000" w:sz="8" w:space="0"/>
            </w:tcBorders>
            <w:shd w:val="clear" w:color="auto" w:fill="FFFFFF"/>
            <w:vAlign w:val="center"/>
          </w:tcPr>
          <w:p w14:paraId="6CAF380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方正仿宋_GBK" w:cs="宋体"/>
                <w:b w:val="0"/>
                <w:color w:val="auto"/>
                <w:kern w:val="2"/>
                <w:sz w:val="21"/>
                <w:szCs w:val="21"/>
                <w:highlight w:val="none"/>
                <w:lang w:val="en-US" w:eastAsia="zh-CN" w:bidi="ar-SA"/>
              </w:rPr>
              <w:t>会议、现场访谈或勘察</w:t>
            </w:r>
          </w:p>
        </w:tc>
        <w:tc>
          <w:tcPr>
            <w:tcW w:w="1618" w:type="dxa"/>
            <w:tcBorders>
              <w:top w:val="nil"/>
              <w:left w:val="nil"/>
              <w:bottom w:val="single" w:color="000000" w:sz="8" w:space="0"/>
              <w:right w:val="single" w:color="000000" w:sz="8" w:space="0"/>
            </w:tcBorders>
            <w:shd w:val="clear" w:color="auto" w:fill="FFFFFF"/>
            <w:vAlign w:val="center"/>
          </w:tcPr>
          <w:p w14:paraId="67E2230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方正仿宋_GBK" w:cs="宋体"/>
                <w:b w:val="0"/>
                <w:color w:val="auto"/>
                <w:kern w:val="2"/>
                <w:sz w:val="21"/>
                <w:szCs w:val="21"/>
                <w:highlight w:val="none"/>
                <w:lang w:val="en-US" w:eastAsia="zh-CN" w:bidi="ar-SA"/>
              </w:rPr>
              <w:t>1440</w:t>
            </w:r>
          </w:p>
        </w:tc>
        <w:tc>
          <w:tcPr>
            <w:tcW w:w="1767" w:type="dxa"/>
            <w:tcBorders>
              <w:top w:val="nil"/>
              <w:left w:val="nil"/>
              <w:bottom w:val="single" w:color="000000" w:sz="8" w:space="0"/>
              <w:right w:val="single" w:color="000000" w:sz="8" w:space="0"/>
            </w:tcBorders>
            <w:shd w:val="clear" w:color="auto" w:fill="FFFFFF"/>
            <w:vAlign w:val="center"/>
          </w:tcPr>
          <w:p w14:paraId="25A2B87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pPr>
            <w:r>
              <w:rPr>
                <w:rFonts w:hint="eastAsia" w:ascii="宋体" w:hAnsi="宋体" w:eastAsia="方正仿宋_GBK" w:cs="宋体"/>
                <w:b w:val="0"/>
                <w:color w:val="auto"/>
                <w:kern w:val="2"/>
                <w:sz w:val="21"/>
                <w:szCs w:val="21"/>
                <w:highlight w:val="none"/>
                <w:lang w:val="en-US" w:eastAsia="zh-CN" w:bidi="ar-SA"/>
              </w:rPr>
              <w:t>2400</w:t>
            </w:r>
          </w:p>
        </w:tc>
        <w:tc>
          <w:tcPr>
            <w:tcW w:w="1903" w:type="dxa"/>
            <w:tcBorders>
              <w:top w:val="nil"/>
              <w:left w:val="nil"/>
              <w:bottom w:val="single" w:color="000000" w:sz="8" w:space="0"/>
              <w:right w:val="single" w:color="000000" w:sz="8" w:space="0"/>
            </w:tcBorders>
            <w:shd w:val="clear" w:color="auto" w:fill="FFFFFF"/>
            <w:vAlign w:val="center"/>
          </w:tcPr>
          <w:p w14:paraId="5A8867B4">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方正仿宋_GBK" w:cs="宋体"/>
                <w:b w:val="0"/>
                <w:color w:val="auto"/>
                <w:kern w:val="2"/>
                <w:sz w:val="21"/>
                <w:szCs w:val="21"/>
                <w:highlight w:val="none"/>
                <w:lang w:val="en-US" w:eastAsia="zh-CN" w:bidi="ar-SA"/>
              </w:rPr>
              <w:t>1200</w:t>
            </w:r>
          </w:p>
        </w:tc>
      </w:tr>
      <w:tr w14:paraId="35922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4" w:hRule="atLeast"/>
        </w:trPr>
        <w:tc>
          <w:tcPr>
            <w:tcW w:w="1617" w:type="dxa"/>
            <w:vMerge w:val="continue"/>
            <w:tcBorders>
              <w:top w:val="nil"/>
              <w:left w:val="single" w:color="000000" w:sz="8" w:space="0"/>
              <w:bottom w:val="single" w:color="000000" w:sz="8" w:space="0"/>
              <w:right w:val="single" w:color="000000" w:sz="8" w:space="0"/>
            </w:tcBorders>
            <w:shd w:val="clear" w:color="auto" w:fill="FFFFFF"/>
            <w:vAlign w:val="center"/>
          </w:tcPr>
          <w:p w14:paraId="27108D86">
            <w:pPr>
              <w:keepNext w:val="0"/>
              <w:keepLines w:val="0"/>
              <w:pageBreakBefore w:val="0"/>
              <w:kinsoku/>
              <w:wordWrap/>
              <w:overflowPunct/>
              <w:topLinePunct w:val="0"/>
              <w:autoSpaceDE/>
              <w:autoSpaceDN/>
              <w:bidi w:val="0"/>
              <w:adjustRightInd/>
              <w:snapToGrid w:val="0"/>
              <w:spacing w:line="240" w:lineRule="auto"/>
              <w:ind w:left="0" w:leftChars="0" w:right="0" w:rightChars="0" w:firstLine="420" w:firstLineChars="200"/>
              <w:jc w:val="center"/>
              <w:rPr>
                <w:rFonts w:hint="eastAsia" w:ascii="宋体" w:hAnsi="宋体" w:eastAsia="宋体" w:cs="宋体"/>
                <w:i w:val="0"/>
                <w:iCs w:val="0"/>
                <w:color w:val="000000"/>
                <w:sz w:val="21"/>
                <w:szCs w:val="21"/>
                <w:highlight w:val="yellow"/>
                <w:u w:val="none"/>
              </w:rPr>
            </w:pPr>
          </w:p>
        </w:tc>
        <w:tc>
          <w:tcPr>
            <w:tcW w:w="1617" w:type="dxa"/>
            <w:tcBorders>
              <w:top w:val="nil"/>
              <w:left w:val="nil"/>
              <w:bottom w:val="single" w:color="000000" w:sz="8" w:space="0"/>
              <w:right w:val="single" w:color="000000" w:sz="8" w:space="0"/>
            </w:tcBorders>
            <w:shd w:val="clear" w:color="auto" w:fill="FFFFFF"/>
            <w:vAlign w:val="center"/>
          </w:tcPr>
          <w:p w14:paraId="2C7F34A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方正仿宋_GBK" w:cs="宋体"/>
                <w:b w:val="0"/>
                <w:color w:val="auto"/>
                <w:kern w:val="2"/>
                <w:sz w:val="21"/>
                <w:szCs w:val="21"/>
                <w:highlight w:val="none"/>
                <w:lang w:val="en-US" w:eastAsia="zh-CN" w:bidi="ar-SA"/>
              </w:rPr>
              <w:t>通讯</w:t>
            </w:r>
          </w:p>
        </w:tc>
        <w:tc>
          <w:tcPr>
            <w:tcW w:w="5288" w:type="dxa"/>
            <w:gridSpan w:val="3"/>
            <w:tcBorders>
              <w:top w:val="nil"/>
              <w:left w:val="nil"/>
              <w:bottom w:val="single" w:color="000000" w:sz="8" w:space="0"/>
              <w:right w:val="single" w:color="000000" w:sz="8" w:space="0"/>
            </w:tcBorders>
            <w:shd w:val="clear" w:color="auto" w:fill="FFFFFF"/>
            <w:vAlign w:val="center"/>
          </w:tcPr>
          <w:p w14:paraId="15E5173D">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jc w:val="both"/>
              <w:textAlignment w:val="center"/>
              <w:rPr>
                <w:rFonts w:hint="eastAsia" w:ascii="宋体" w:hAnsi="宋体" w:eastAsia="宋体" w:cs="宋体"/>
                <w:i w:val="0"/>
                <w:iCs w:val="0"/>
                <w:color w:val="000000"/>
                <w:sz w:val="21"/>
                <w:szCs w:val="21"/>
                <w:highlight w:val="yellow"/>
                <w:u w:val="none"/>
              </w:rPr>
            </w:pPr>
            <w:r>
              <w:rPr>
                <w:rFonts w:hint="eastAsia" w:ascii="宋体" w:hAnsi="宋体" w:eastAsia="方正仿宋_GBK" w:cs="宋体"/>
                <w:b w:val="0"/>
                <w:color w:val="auto"/>
                <w:kern w:val="2"/>
                <w:sz w:val="21"/>
                <w:szCs w:val="21"/>
                <w:highlight w:val="none"/>
                <w:lang w:val="en-US" w:eastAsia="zh-CN" w:bidi="ar-SA"/>
              </w:rPr>
              <w:t>按次计算，每次按照会议第一天标准的50%执行</w:t>
            </w:r>
          </w:p>
        </w:tc>
      </w:tr>
      <w:tr w14:paraId="1C8BC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4" w:hRule="atLeast"/>
        </w:trPr>
        <w:tc>
          <w:tcPr>
            <w:tcW w:w="1617" w:type="dxa"/>
            <w:vMerge w:val="restart"/>
            <w:tcBorders>
              <w:top w:val="nil"/>
              <w:left w:val="single" w:color="000000" w:sz="8" w:space="0"/>
              <w:right w:val="single" w:color="000000" w:sz="8" w:space="0"/>
            </w:tcBorders>
            <w:shd w:val="clear" w:color="auto" w:fill="FFFFFF"/>
            <w:vAlign w:val="center"/>
          </w:tcPr>
          <w:p w14:paraId="130A379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方正仿宋_GBK" w:cs="宋体"/>
                <w:b w:val="0"/>
                <w:color w:val="auto"/>
                <w:kern w:val="2"/>
                <w:sz w:val="21"/>
                <w:szCs w:val="21"/>
                <w:highlight w:val="none"/>
                <w:lang w:val="en-US" w:eastAsia="zh-CN" w:bidi="ar-SA"/>
              </w:rPr>
              <w:t>副高级专业技术人员</w:t>
            </w:r>
          </w:p>
        </w:tc>
        <w:tc>
          <w:tcPr>
            <w:tcW w:w="1617" w:type="dxa"/>
            <w:tcBorders>
              <w:top w:val="nil"/>
              <w:left w:val="nil"/>
              <w:bottom w:val="single" w:color="000000" w:sz="8" w:space="0"/>
              <w:right w:val="single" w:color="000000" w:sz="8" w:space="0"/>
            </w:tcBorders>
            <w:shd w:val="clear" w:color="auto" w:fill="FFFFFF"/>
            <w:vAlign w:val="center"/>
          </w:tcPr>
          <w:p w14:paraId="67DF9CD4">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方正仿宋_GBK" w:cs="宋体"/>
                <w:b w:val="0"/>
                <w:color w:val="auto"/>
                <w:kern w:val="2"/>
                <w:sz w:val="21"/>
                <w:szCs w:val="21"/>
                <w:highlight w:val="none"/>
                <w:lang w:val="en-US" w:eastAsia="zh-CN" w:bidi="ar-SA"/>
              </w:rPr>
              <w:t>会议、现场访谈或勘察</w:t>
            </w:r>
          </w:p>
        </w:tc>
        <w:tc>
          <w:tcPr>
            <w:tcW w:w="1618" w:type="dxa"/>
            <w:tcBorders>
              <w:top w:val="nil"/>
              <w:left w:val="nil"/>
              <w:bottom w:val="single" w:color="000000" w:sz="8" w:space="0"/>
              <w:right w:val="single" w:color="000000" w:sz="8" w:space="0"/>
            </w:tcBorders>
            <w:shd w:val="clear" w:color="auto" w:fill="FFFFFF"/>
            <w:vAlign w:val="center"/>
          </w:tcPr>
          <w:p w14:paraId="21C3BEC6">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default" w:ascii="宋体" w:hAnsi="宋体" w:eastAsia="宋体" w:cs="宋体"/>
                <w:i w:val="0"/>
                <w:iCs w:val="0"/>
                <w:color w:val="000000"/>
                <w:kern w:val="0"/>
                <w:sz w:val="21"/>
                <w:szCs w:val="21"/>
                <w:highlight w:val="yellow"/>
                <w:u w:val="none"/>
                <w:lang w:val="en-US" w:eastAsia="zh-CN" w:bidi="ar"/>
              </w:rPr>
            </w:pPr>
            <w:r>
              <w:rPr>
                <w:rFonts w:hint="eastAsia" w:ascii="宋体" w:hAnsi="宋体" w:eastAsia="方正仿宋_GBK" w:cs="宋体"/>
                <w:b w:val="0"/>
                <w:color w:val="auto"/>
                <w:kern w:val="2"/>
                <w:sz w:val="21"/>
                <w:szCs w:val="21"/>
                <w:highlight w:val="none"/>
                <w:lang w:val="en-US" w:eastAsia="zh-CN" w:bidi="ar-SA"/>
              </w:rPr>
              <w:t>1080</w:t>
            </w:r>
          </w:p>
        </w:tc>
        <w:tc>
          <w:tcPr>
            <w:tcW w:w="1767" w:type="dxa"/>
            <w:tcBorders>
              <w:top w:val="nil"/>
              <w:left w:val="nil"/>
              <w:bottom w:val="single" w:color="000000" w:sz="8" w:space="0"/>
              <w:right w:val="single" w:color="000000" w:sz="8" w:space="0"/>
            </w:tcBorders>
            <w:shd w:val="clear" w:color="auto" w:fill="FFFFFF"/>
            <w:vAlign w:val="center"/>
          </w:tcPr>
          <w:p w14:paraId="475EFB27">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pPr>
            <w:r>
              <w:rPr>
                <w:rFonts w:hint="eastAsia" w:ascii="宋体" w:hAnsi="宋体" w:eastAsia="方正仿宋_GBK" w:cs="宋体"/>
                <w:b w:val="0"/>
                <w:color w:val="auto"/>
                <w:kern w:val="2"/>
                <w:sz w:val="21"/>
                <w:szCs w:val="21"/>
                <w:highlight w:val="none"/>
                <w:lang w:val="en-US" w:eastAsia="zh-CN" w:bidi="ar-SA"/>
              </w:rPr>
              <w:t>1800</w:t>
            </w:r>
          </w:p>
        </w:tc>
        <w:tc>
          <w:tcPr>
            <w:tcW w:w="1903" w:type="dxa"/>
            <w:tcBorders>
              <w:top w:val="single" w:color="000000" w:sz="8" w:space="0"/>
              <w:left w:val="nil"/>
              <w:bottom w:val="single" w:color="000000" w:sz="8" w:space="0"/>
              <w:right w:val="single" w:color="000000" w:sz="8" w:space="0"/>
            </w:tcBorders>
            <w:shd w:val="clear" w:color="auto" w:fill="FFFFFF"/>
            <w:vAlign w:val="center"/>
          </w:tcPr>
          <w:p w14:paraId="17A03B3B">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default" w:ascii="宋体" w:hAnsi="宋体" w:eastAsia="宋体" w:cs="宋体"/>
                <w:i w:val="0"/>
                <w:iCs w:val="0"/>
                <w:color w:val="000000"/>
                <w:kern w:val="0"/>
                <w:sz w:val="21"/>
                <w:szCs w:val="21"/>
                <w:highlight w:val="yellow"/>
                <w:u w:val="none"/>
                <w:lang w:val="en-US" w:eastAsia="zh-CN" w:bidi="ar"/>
              </w:rPr>
            </w:pPr>
            <w:r>
              <w:rPr>
                <w:rFonts w:hint="eastAsia" w:ascii="宋体" w:hAnsi="宋体" w:eastAsia="方正仿宋_GBK" w:cs="宋体"/>
                <w:b w:val="0"/>
                <w:color w:val="auto"/>
                <w:kern w:val="2"/>
                <w:sz w:val="21"/>
                <w:szCs w:val="21"/>
                <w:highlight w:val="none"/>
                <w:lang w:val="en-US" w:eastAsia="zh-CN" w:bidi="ar-SA"/>
              </w:rPr>
              <w:t>900</w:t>
            </w:r>
          </w:p>
        </w:tc>
      </w:tr>
      <w:tr w14:paraId="551B3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4" w:hRule="atLeast"/>
        </w:trPr>
        <w:tc>
          <w:tcPr>
            <w:tcW w:w="1617" w:type="dxa"/>
            <w:vMerge w:val="continue"/>
            <w:tcBorders>
              <w:left w:val="single" w:color="000000" w:sz="8" w:space="0"/>
              <w:bottom w:val="single" w:color="000000" w:sz="8" w:space="0"/>
              <w:right w:val="single" w:color="000000" w:sz="8" w:space="0"/>
            </w:tcBorders>
            <w:shd w:val="clear" w:color="auto" w:fill="FFFFFF"/>
            <w:vAlign w:val="center"/>
          </w:tcPr>
          <w:p w14:paraId="21663CBA">
            <w:pPr>
              <w:keepNext w:val="0"/>
              <w:keepLines w:val="0"/>
              <w:pageBreakBefore w:val="0"/>
              <w:kinsoku/>
              <w:wordWrap/>
              <w:overflowPunct/>
              <w:topLinePunct w:val="0"/>
              <w:autoSpaceDE/>
              <w:autoSpaceDN/>
              <w:bidi w:val="0"/>
              <w:adjustRightInd/>
              <w:snapToGrid w:val="0"/>
              <w:spacing w:line="240" w:lineRule="auto"/>
              <w:ind w:left="0" w:leftChars="0" w:right="0" w:rightChars="0" w:firstLine="420" w:firstLineChars="200"/>
              <w:jc w:val="center"/>
              <w:rPr>
                <w:rFonts w:hint="eastAsia" w:ascii="宋体" w:hAnsi="宋体" w:eastAsia="宋体" w:cs="宋体"/>
                <w:i w:val="0"/>
                <w:iCs w:val="0"/>
                <w:color w:val="000000"/>
                <w:kern w:val="0"/>
                <w:sz w:val="21"/>
                <w:szCs w:val="21"/>
                <w:highlight w:val="yellow"/>
                <w:u w:val="none"/>
                <w:lang w:val="en-US" w:eastAsia="zh-CN" w:bidi="ar"/>
              </w:rPr>
            </w:pPr>
          </w:p>
        </w:tc>
        <w:tc>
          <w:tcPr>
            <w:tcW w:w="1617" w:type="dxa"/>
            <w:tcBorders>
              <w:top w:val="nil"/>
              <w:left w:val="nil"/>
              <w:bottom w:val="single" w:color="000000" w:sz="8" w:space="0"/>
              <w:right w:val="single" w:color="000000" w:sz="8" w:space="0"/>
            </w:tcBorders>
            <w:shd w:val="clear" w:color="auto" w:fill="FFFFFF"/>
            <w:vAlign w:val="center"/>
          </w:tcPr>
          <w:p w14:paraId="66AF8535">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方正仿宋_GBK" w:cs="宋体"/>
                <w:b w:val="0"/>
                <w:color w:val="auto"/>
                <w:kern w:val="2"/>
                <w:sz w:val="21"/>
                <w:szCs w:val="21"/>
                <w:highlight w:val="none"/>
                <w:lang w:val="en-US" w:eastAsia="zh-CN" w:bidi="ar-SA"/>
              </w:rPr>
              <w:t>通讯</w:t>
            </w:r>
          </w:p>
        </w:tc>
        <w:tc>
          <w:tcPr>
            <w:tcW w:w="5288" w:type="dxa"/>
            <w:gridSpan w:val="3"/>
            <w:tcBorders>
              <w:top w:val="nil"/>
              <w:left w:val="nil"/>
              <w:bottom w:val="single" w:color="000000" w:sz="8" w:space="0"/>
              <w:right w:val="single" w:color="000000" w:sz="8" w:space="0"/>
            </w:tcBorders>
            <w:shd w:val="clear" w:color="auto" w:fill="FFFFFF"/>
            <w:vAlign w:val="center"/>
          </w:tcPr>
          <w:p w14:paraId="0E75C3F5">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jc w:val="both"/>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方正仿宋_GBK" w:cs="宋体"/>
                <w:b w:val="0"/>
                <w:color w:val="auto"/>
                <w:kern w:val="2"/>
                <w:sz w:val="21"/>
                <w:szCs w:val="21"/>
                <w:highlight w:val="none"/>
                <w:lang w:val="en-US" w:eastAsia="zh-CN" w:bidi="ar-SA"/>
              </w:rPr>
              <w:t>按次计算，每次按照会议第一天标准的50%执行</w:t>
            </w:r>
          </w:p>
        </w:tc>
      </w:tr>
      <w:tr w14:paraId="1E3D7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4" w:hRule="atLeast"/>
        </w:trPr>
        <w:tc>
          <w:tcPr>
            <w:tcW w:w="1617" w:type="dxa"/>
            <w:vMerge w:val="restart"/>
            <w:tcBorders>
              <w:top w:val="nil"/>
              <w:left w:val="single" w:color="000000" w:sz="8" w:space="0"/>
              <w:bottom w:val="single" w:color="000000" w:sz="8" w:space="0"/>
              <w:right w:val="single" w:color="000000" w:sz="8" w:space="0"/>
            </w:tcBorders>
            <w:shd w:val="clear" w:color="auto" w:fill="FFFFFF"/>
            <w:vAlign w:val="center"/>
          </w:tcPr>
          <w:p w14:paraId="2B95991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方正仿宋_GBK" w:cs="宋体"/>
                <w:b w:val="0"/>
                <w:color w:val="auto"/>
                <w:kern w:val="2"/>
                <w:sz w:val="21"/>
                <w:szCs w:val="21"/>
                <w:highlight w:val="none"/>
                <w:lang w:val="en-US" w:eastAsia="zh-CN" w:bidi="ar-SA"/>
              </w:rPr>
              <w:t>其他专业技术人员</w:t>
            </w:r>
          </w:p>
        </w:tc>
        <w:tc>
          <w:tcPr>
            <w:tcW w:w="1617" w:type="dxa"/>
            <w:tcBorders>
              <w:top w:val="nil"/>
              <w:left w:val="nil"/>
              <w:bottom w:val="single" w:color="000000" w:sz="8" w:space="0"/>
              <w:right w:val="single" w:color="000000" w:sz="8" w:space="0"/>
            </w:tcBorders>
            <w:shd w:val="clear" w:color="auto" w:fill="FFFFFF"/>
            <w:vAlign w:val="center"/>
          </w:tcPr>
          <w:p w14:paraId="0E72675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方正仿宋_GBK" w:cs="宋体"/>
                <w:b w:val="0"/>
                <w:color w:val="auto"/>
                <w:kern w:val="2"/>
                <w:sz w:val="21"/>
                <w:szCs w:val="21"/>
                <w:highlight w:val="none"/>
                <w:lang w:val="en-US" w:eastAsia="zh-CN" w:bidi="ar-SA"/>
              </w:rPr>
              <w:t>会议、现场访谈或勘察</w:t>
            </w:r>
          </w:p>
        </w:tc>
        <w:tc>
          <w:tcPr>
            <w:tcW w:w="1618" w:type="dxa"/>
            <w:tcBorders>
              <w:top w:val="nil"/>
              <w:left w:val="nil"/>
              <w:bottom w:val="single" w:color="000000" w:sz="8" w:space="0"/>
              <w:right w:val="single" w:color="000000" w:sz="8" w:space="0"/>
            </w:tcBorders>
            <w:shd w:val="clear" w:color="auto" w:fill="FFFFFF"/>
            <w:vAlign w:val="center"/>
          </w:tcPr>
          <w:p w14:paraId="4AFEAE2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default" w:ascii="宋体" w:hAnsi="宋体" w:eastAsia="宋体" w:cs="宋体"/>
                <w:i w:val="0"/>
                <w:iCs w:val="0"/>
                <w:color w:val="000000"/>
                <w:kern w:val="0"/>
                <w:sz w:val="21"/>
                <w:szCs w:val="21"/>
                <w:highlight w:val="yellow"/>
                <w:u w:val="none"/>
                <w:lang w:val="en-US" w:eastAsia="zh-CN" w:bidi="ar"/>
              </w:rPr>
            </w:pPr>
            <w:r>
              <w:rPr>
                <w:rFonts w:hint="eastAsia" w:ascii="宋体" w:hAnsi="宋体" w:eastAsia="方正仿宋_GBK" w:cs="宋体"/>
                <w:b w:val="0"/>
                <w:color w:val="auto"/>
                <w:kern w:val="2"/>
                <w:sz w:val="21"/>
                <w:szCs w:val="21"/>
                <w:highlight w:val="none"/>
                <w:lang w:val="en-US" w:eastAsia="zh-CN" w:bidi="ar-SA"/>
              </w:rPr>
              <w:t>720</w:t>
            </w:r>
          </w:p>
        </w:tc>
        <w:tc>
          <w:tcPr>
            <w:tcW w:w="1767" w:type="dxa"/>
            <w:tcBorders>
              <w:top w:val="nil"/>
              <w:left w:val="nil"/>
              <w:bottom w:val="single" w:color="000000" w:sz="8" w:space="0"/>
              <w:right w:val="single" w:color="000000" w:sz="8" w:space="0"/>
            </w:tcBorders>
            <w:shd w:val="clear" w:color="auto" w:fill="FFFFFF"/>
            <w:vAlign w:val="center"/>
          </w:tcPr>
          <w:p w14:paraId="520ED2E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pPr>
            <w:r>
              <w:rPr>
                <w:rFonts w:hint="eastAsia" w:ascii="宋体" w:hAnsi="宋体" w:eastAsia="方正仿宋_GBK" w:cs="宋体"/>
                <w:b w:val="0"/>
                <w:color w:val="auto"/>
                <w:kern w:val="2"/>
                <w:sz w:val="21"/>
                <w:szCs w:val="21"/>
                <w:highlight w:val="none"/>
                <w:lang w:val="en-US" w:eastAsia="zh-CN" w:bidi="ar-SA"/>
              </w:rPr>
              <w:t>1200</w:t>
            </w:r>
          </w:p>
        </w:tc>
        <w:tc>
          <w:tcPr>
            <w:tcW w:w="1903" w:type="dxa"/>
            <w:tcBorders>
              <w:top w:val="single" w:color="000000" w:sz="8" w:space="0"/>
              <w:left w:val="nil"/>
              <w:bottom w:val="single" w:color="000000" w:sz="8" w:space="0"/>
              <w:right w:val="single" w:color="000000" w:sz="8" w:space="0"/>
            </w:tcBorders>
            <w:shd w:val="clear" w:color="auto" w:fill="FFFFFF"/>
            <w:vAlign w:val="center"/>
          </w:tcPr>
          <w:p w14:paraId="5C41E844">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default" w:ascii="宋体" w:hAnsi="宋体" w:eastAsia="宋体" w:cs="宋体"/>
                <w:i w:val="0"/>
                <w:iCs w:val="0"/>
                <w:color w:val="000000"/>
                <w:kern w:val="0"/>
                <w:sz w:val="21"/>
                <w:szCs w:val="21"/>
                <w:highlight w:val="yellow"/>
                <w:u w:val="none"/>
                <w:lang w:val="en-US" w:eastAsia="zh-CN" w:bidi="ar"/>
              </w:rPr>
            </w:pPr>
            <w:r>
              <w:rPr>
                <w:rFonts w:hint="eastAsia" w:ascii="宋体" w:hAnsi="宋体" w:eastAsia="方正仿宋_GBK" w:cs="宋体"/>
                <w:b w:val="0"/>
                <w:color w:val="auto"/>
                <w:kern w:val="2"/>
                <w:sz w:val="21"/>
                <w:szCs w:val="21"/>
                <w:highlight w:val="none"/>
                <w:lang w:val="en-US" w:eastAsia="zh-CN" w:bidi="ar-SA"/>
              </w:rPr>
              <w:t>600</w:t>
            </w:r>
          </w:p>
        </w:tc>
      </w:tr>
      <w:tr w14:paraId="70998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4" w:hRule="atLeast"/>
        </w:trPr>
        <w:tc>
          <w:tcPr>
            <w:tcW w:w="1617" w:type="dxa"/>
            <w:vMerge w:val="continue"/>
            <w:tcBorders>
              <w:top w:val="nil"/>
              <w:left w:val="single" w:color="000000" w:sz="8" w:space="0"/>
              <w:bottom w:val="single" w:color="000000" w:sz="8" w:space="0"/>
              <w:right w:val="single" w:color="000000" w:sz="8" w:space="0"/>
            </w:tcBorders>
            <w:shd w:val="clear" w:color="auto" w:fill="FFFFFF"/>
            <w:vAlign w:val="center"/>
          </w:tcPr>
          <w:p w14:paraId="6248AFE8">
            <w:pPr>
              <w:keepNext w:val="0"/>
              <w:keepLines w:val="0"/>
              <w:pageBreakBefore w:val="0"/>
              <w:kinsoku/>
              <w:wordWrap/>
              <w:overflowPunct/>
              <w:topLinePunct w:val="0"/>
              <w:autoSpaceDE/>
              <w:autoSpaceDN/>
              <w:bidi w:val="0"/>
              <w:adjustRightInd/>
              <w:snapToGrid w:val="0"/>
              <w:spacing w:line="240" w:lineRule="auto"/>
              <w:ind w:left="0" w:leftChars="0" w:right="0" w:rightChars="0" w:firstLine="420" w:firstLineChars="200"/>
              <w:jc w:val="center"/>
              <w:rPr>
                <w:rFonts w:hint="eastAsia" w:ascii="宋体" w:hAnsi="宋体" w:eastAsia="宋体" w:cs="宋体"/>
                <w:i w:val="0"/>
                <w:iCs w:val="0"/>
                <w:color w:val="000000"/>
                <w:sz w:val="21"/>
                <w:szCs w:val="21"/>
                <w:highlight w:val="yellow"/>
                <w:u w:val="none"/>
              </w:rPr>
            </w:pPr>
          </w:p>
        </w:tc>
        <w:tc>
          <w:tcPr>
            <w:tcW w:w="1617" w:type="dxa"/>
            <w:tcBorders>
              <w:top w:val="nil"/>
              <w:left w:val="nil"/>
              <w:bottom w:val="single" w:color="000000" w:sz="8" w:space="0"/>
              <w:right w:val="single" w:color="000000" w:sz="8" w:space="0"/>
            </w:tcBorders>
            <w:shd w:val="clear" w:color="auto" w:fill="FFFFFF"/>
            <w:vAlign w:val="center"/>
          </w:tcPr>
          <w:p w14:paraId="648DCB2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方正仿宋_GBK" w:cs="宋体"/>
                <w:b w:val="0"/>
                <w:color w:val="auto"/>
                <w:kern w:val="2"/>
                <w:sz w:val="21"/>
                <w:szCs w:val="21"/>
                <w:highlight w:val="none"/>
                <w:lang w:val="en-US" w:eastAsia="zh-CN" w:bidi="ar-SA"/>
              </w:rPr>
              <w:t>通讯</w:t>
            </w:r>
          </w:p>
        </w:tc>
        <w:tc>
          <w:tcPr>
            <w:tcW w:w="5288" w:type="dxa"/>
            <w:gridSpan w:val="3"/>
            <w:tcBorders>
              <w:top w:val="nil"/>
              <w:left w:val="nil"/>
              <w:bottom w:val="single" w:color="000000" w:sz="8" w:space="0"/>
              <w:right w:val="single" w:color="000000" w:sz="8" w:space="0"/>
            </w:tcBorders>
            <w:shd w:val="clear" w:color="auto" w:fill="FFFFFF"/>
            <w:vAlign w:val="center"/>
          </w:tcPr>
          <w:p w14:paraId="10AA13CF">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jc w:val="both"/>
              <w:textAlignment w:val="center"/>
              <w:rPr>
                <w:rFonts w:hint="eastAsia" w:ascii="宋体" w:hAnsi="宋体" w:eastAsia="宋体" w:cs="宋体"/>
                <w:i w:val="0"/>
                <w:iCs w:val="0"/>
                <w:color w:val="000000"/>
                <w:sz w:val="21"/>
                <w:szCs w:val="21"/>
                <w:highlight w:val="yellow"/>
                <w:u w:val="none"/>
              </w:rPr>
            </w:pPr>
            <w:r>
              <w:rPr>
                <w:rFonts w:hint="eastAsia" w:ascii="宋体" w:hAnsi="宋体" w:eastAsia="方正仿宋_GBK" w:cs="宋体"/>
                <w:b w:val="0"/>
                <w:color w:val="auto"/>
                <w:kern w:val="2"/>
                <w:sz w:val="21"/>
                <w:szCs w:val="21"/>
                <w:highlight w:val="none"/>
                <w:lang w:val="en-US" w:eastAsia="zh-CN" w:bidi="ar-SA"/>
              </w:rPr>
              <w:t>按次计算，每次按照会议第一天标准的50%执行</w:t>
            </w:r>
          </w:p>
        </w:tc>
      </w:tr>
    </w:tbl>
    <w:p w14:paraId="194B79E9">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3"/>
        <w:rPr>
          <w:rStyle w:val="35"/>
          <w:rFonts w:hint="eastAsia" w:ascii="宋体" w:hAnsi="宋体" w:eastAsia="宋体" w:cs="宋体"/>
          <w:b/>
          <w:sz w:val="28"/>
          <w:szCs w:val="28"/>
          <w:highlight w:val="none"/>
        </w:rPr>
      </w:pPr>
      <w:bookmarkStart w:id="115" w:name="_Toc8582"/>
      <w:bookmarkStart w:id="116" w:name="_Toc8094"/>
      <w:r>
        <w:rPr>
          <w:rStyle w:val="35"/>
          <w:rFonts w:hint="eastAsia" w:ascii="宋体" w:hAnsi="宋体" w:eastAsia="宋体" w:cs="宋体"/>
          <w:b/>
          <w:sz w:val="28"/>
          <w:szCs w:val="28"/>
          <w:highlight w:val="none"/>
        </w:rPr>
        <w:t>（五）后勤报销水、电、取暖费</w:t>
      </w:r>
      <w:bookmarkEnd w:id="115"/>
    </w:p>
    <w:p w14:paraId="0B2A7CC8">
      <w:pPr>
        <w:pStyle w:val="21"/>
        <w:keepNext w:val="0"/>
        <w:keepLines w:val="0"/>
        <w:pageBreakBefore w:val="0"/>
        <w:widowControl/>
        <w:shd w:val="clear" w:color="auto" w:fill="FFFFFF"/>
        <w:kinsoku/>
        <w:wordWrap/>
        <w:overflowPunct/>
        <w:topLinePunct w:val="0"/>
        <w:autoSpaceDE/>
        <w:autoSpaceDN/>
        <w:bidi w:val="0"/>
        <w:adjustRightInd/>
        <w:spacing w:before="0" w:beforeAutospacing="0" w:after="0" w:afterAutospacing="0" w:line="560" w:lineRule="exact"/>
        <w:ind w:firstLineChars="200"/>
        <w:jc w:val="both"/>
        <w:outlineLvl w:val="9"/>
        <w:rPr>
          <w:rStyle w:val="35"/>
          <w:rFonts w:hint="eastAsia" w:ascii="宋体" w:hAnsi="宋体" w:eastAsia="宋体" w:cs="宋体"/>
          <w:color w:val="000000" w:themeColor="text1"/>
          <w:sz w:val="28"/>
          <w:szCs w:val="28"/>
          <w:highlight w:val="yellow"/>
          <w14:textFill>
            <w14:solidFill>
              <w14:schemeClr w14:val="tx1"/>
            </w14:solidFill>
          </w14:textFill>
        </w:rPr>
      </w:pPr>
      <w:r>
        <w:rPr>
          <w:rStyle w:val="35"/>
          <w:rFonts w:hint="eastAsia" w:ascii="宋体" w:hAnsi="宋体" w:eastAsia="宋体" w:cs="宋体"/>
          <w:color w:val="000000" w:themeColor="text1"/>
          <w:sz w:val="28"/>
          <w:szCs w:val="28"/>
          <w:highlight w:val="none"/>
          <w14:textFill>
            <w14:solidFill>
              <w14:schemeClr w14:val="tx1"/>
            </w14:solidFill>
          </w14:textFill>
        </w:rPr>
        <w:t>1.主要内容包括：单位因用水、用电、用天然气、暖气外包所支出的费用。</w:t>
      </w:r>
    </w:p>
    <w:p w14:paraId="01C01E42">
      <w:pPr>
        <w:pStyle w:val="21"/>
        <w:keepNext w:val="0"/>
        <w:keepLines w:val="0"/>
        <w:pageBreakBefore w:val="0"/>
        <w:widowControl/>
        <w:shd w:val="clear" w:color="auto" w:fill="FFFFFF"/>
        <w:kinsoku/>
        <w:wordWrap/>
        <w:overflowPunct/>
        <w:topLinePunct w:val="0"/>
        <w:autoSpaceDE/>
        <w:autoSpaceDN/>
        <w:bidi w:val="0"/>
        <w:adjustRightInd/>
        <w:spacing w:before="0" w:beforeAutospacing="0" w:after="0" w:afterAutospacing="0" w:line="560" w:lineRule="exact"/>
        <w:ind w:firstLineChars="200"/>
        <w:jc w:val="both"/>
        <w:outlineLvl w:val="9"/>
        <w:rPr>
          <w:rStyle w:val="35"/>
          <w:rFonts w:hint="eastAsia" w:ascii="宋体" w:hAnsi="宋体" w:eastAsia="宋体" w:cs="宋体"/>
          <w:color w:val="000000" w:themeColor="text1"/>
          <w:sz w:val="28"/>
          <w:szCs w:val="28"/>
          <w:highlight w:val="yellow"/>
          <w14:textFill>
            <w14:solidFill>
              <w14:schemeClr w14:val="tx1"/>
            </w14:solidFill>
          </w14:textFill>
        </w:rPr>
      </w:pPr>
      <w:r>
        <w:rPr>
          <w:rStyle w:val="35"/>
          <w:rFonts w:hint="eastAsia" w:ascii="宋体" w:hAnsi="宋体" w:eastAsia="宋体" w:cs="宋体"/>
          <w:color w:val="000000" w:themeColor="text1"/>
          <w:sz w:val="28"/>
          <w:szCs w:val="28"/>
          <w:highlight w:val="none"/>
          <w14:textFill>
            <w14:solidFill>
              <w14:schemeClr w14:val="tx1"/>
            </w14:solidFill>
          </w14:textFill>
        </w:rPr>
        <w:t>2.报销所需材料：</w:t>
      </w:r>
    </w:p>
    <w:p w14:paraId="106F24C4">
      <w:pPr>
        <w:pStyle w:val="21"/>
        <w:keepNext w:val="0"/>
        <w:keepLines w:val="0"/>
        <w:pageBreakBefore w:val="0"/>
        <w:widowControl/>
        <w:shd w:val="clear" w:color="auto" w:fill="FFFFFF"/>
        <w:kinsoku/>
        <w:wordWrap/>
        <w:overflowPunct/>
        <w:topLinePunct w:val="0"/>
        <w:autoSpaceDE/>
        <w:autoSpaceDN/>
        <w:bidi w:val="0"/>
        <w:adjustRightInd/>
        <w:spacing w:before="0" w:beforeAutospacing="0" w:after="0" w:afterAutospacing="0" w:line="560" w:lineRule="exact"/>
        <w:ind w:firstLineChars="200"/>
        <w:jc w:val="both"/>
        <w:outlineLvl w:val="9"/>
        <w:rPr>
          <w:rFonts w:hint="eastAsia" w:cs="宋体"/>
          <w:sz w:val="28"/>
          <w:szCs w:val="28"/>
          <w:highlight w:val="none"/>
          <w:lang w:eastAsia="zh-CN"/>
        </w:rPr>
      </w:pPr>
      <w:r>
        <w:rPr>
          <w:rFonts w:hint="eastAsia" w:ascii="宋体" w:hAnsi="宋体" w:eastAsia="宋体" w:cs="宋体"/>
          <w:sz w:val="28"/>
          <w:szCs w:val="28"/>
          <w:highlight w:val="none"/>
        </w:rPr>
        <w:t>（1）水、电</w:t>
      </w:r>
      <w:r>
        <w:rPr>
          <w:rFonts w:hint="eastAsia" w:cs="宋体"/>
          <w:sz w:val="28"/>
          <w:szCs w:val="28"/>
          <w:highlight w:val="none"/>
          <w:lang w:eastAsia="zh-CN"/>
        </w:rPr>
        <w:t>：</w:t>
      </w:r>
      <w:r>
        <w:rPr>
          <w:rFonts w:hint="eastAsia" w:ascii="宋体" w:hAnsi="宋体" w:eastAsia="宋体" w:cs="宋体"/>
          <w:sz w:val="28"/>
          <w:szCs w:val="28"/>
          <w:highlight w:val="none"/>
        </w:rPr>
        <w:t>发票、</w:t>
      </w:r>
      <w:r>
        <w:rPr>
          <w:rFonts w:hint="eastAsia" w:cs="宋体"/>
          <w:sz w:val="28"/>
          <w:szCs w:val="28"/>
          <w:highlight w:val="none"/>
          <w:lang w:eastAsia="zh-CN"/>
        </w:rPr>
        <w:t>申请报告。</w:t>
      </w:r>
    </w:p>
    <w:p w14:paraId="4D11B853">
      <w:pPr>
        <w:pStyle w:val="21"/>
        <w:keepNext w:val="0"/>
        <w:keepLines w:val="0"/>
        <w:pageBreakBefore w:val="0"/>
        <w:widowControl/>
        <w:shd w:val="clear" w:color="auto" w:fill="FFFFFF"/>
        <w:kinsoku/>
        <w:wordWrap/>
        <w:overflowPunct/>
        <w:topLinePunct w:val="0"/>
        <w:autoSpaceDE/>
        <w:autoSpaceDN/>
        <w:bidi w:val="0"/>
        <w:adjustRightInd/>
        <w:spacing w:before="0" w:beforeAutospacing="0" w:after="0" w:afterAutospacing="0" w:line="560" w:lineRule="exact"/>
        <w:ind w:firstLineChars="200"/>
        <w:jc w:val="both"/>
        <w:outlineLvl w:val="9"/>
        <w:rPr>
          <w:rFonts w:hint="eastAsia" w:ascii="宋体" w:hAnsi="宋体" w:eastAsia="宋体" w:cs="宋体"/>
          <w:sz w:val="28"/>
          <w:szCs w:val="28"/>
          <w:highlight w:val="none"/>
        </w:rPr>
      </w:pPr>
      <w:r>
        <w:rPr>
          <w:rFonts w:hint="eastAsia" w:cs="宋体"/>
          <w:sz w:val="28"/>
          <w:szCs w:val="28"/>
          <w:highlight w:val="none"/>
          <w:lang w:eastAsia="zh-CN"/>
        </w:rPr>
        <w:t>（</w:t>
      </w:r>
      <w:r>
        <w:rPr>
          <w:rFonts w:hint="eastAsia" w:cs="宋体"/>
          <w:sz w:val="28"/>
          <w:szCs w:val="28"/>
          <w:highlight w:val="none"/>
          <w:lang w:val="en-US" w:eastAsia="zh-CN"/>
        </w:rPr>
        <w:t>2</w:t>
      </w:r>
      <w:r>
        <w:rPr>
          <w:rFonts w:hint="eastAsia" w:cs="宋体"/>
          <w:sz w:val="28"/>
          <w:szCs w:val="28"/>
          <w:highlight w:val="none"/>
          <w:lang w:eastAsia="zh-CN"/>
        </w:rPr>
        <w:t>）</w:t>
      </w:r>
      <w:r>
        <w:rPr>
          <w:rFonts w:hint="eastAsia" w:ascii="宋体" w:hAnsi="宋体" w:eastAsia="宋体" w:cs="宋体"/>
          <w:sz w:val="28"/>
          <w:szCs w:val="28"/>
          <w:highlight w:val="none"/>
        </w:rPr>
        <w:t>天然气：发票、</w:t>
      </w:r>
      <w:r>
        <w:rPr>
          <w:rFonts w:hint="eastAsia" w:cs="宋体"/>
          <w:sz w:val="28"/>
          <w:szCs w:val="28"/>
          <w:highlight w:val="none"/>
          <w:lang w:eastAsia="zh-CN"/>
        </w:rPr>
        <w:t>申请报告、新疆燃气集团有限公司天然气公用户气费通知单、抄表员身份证复印件、新疆燃气集团有限公司证明</w:t>
      </w:r>
      <w:r>
        <w:rPr>
          <w:rFonts w:hint="eastAsia" w:ascii="宋体" w:hAnsi="宋体" w:eastAsia="宋体" w:cs="宋体"/>
          <w:sz w:val="28"/>
          <w:szCs w:val="28"/>
          <w:highlight w:val="none"/>
        </w:rPr>
        <w:t>。</w:t>
      </w:r>
    </w:p>
    <w:p w14:paraId="7F99FA4E">
      <w:pPr>
        <w:pStyle w:val="21"/>
        <w:keepNext w:val="0"/>
        <w:keepLines w:val="0"/>
        <w:pageBreakBefore w:val="0"/>
        <w:widowControl/>
        <w:shd w:val="clear" w:color="auto" w:fill="FFFFFF"/>
        <w:kinsoku/>
        <w:wordWrap/>
        <w:overflowPunct/>
        <w:topLinePunct w:val="0"/>
        <w:autoSpaceDE/>
        <w:autoSpaceDN/>
        <w:bidi w:val="0"/>
        <w:adjustRightInd/>
        <w:spacing w:before="0" w:beforeAutospacing="0" w:after="0" w:afterAutospacing="0" w:line="560" w:lineRule="exact"/>
        <w:ind w:firstLineChars="200"/>
        <w:jc w:val="both"/>
        <w:outlineLvl w:val="9"/>
        <w:rPr>
          <w:rFonts w:hint="eastAsia" w:ascii="宋体" w:hAnsi="宋体" w:eastAsia="宋体" w:cs="宋体"/>
          <w:sz w:val="28"/>
          <w:szCs w:val="28"/>
          <w:highlight w:val="none"/>
        </w:rPr>
      </w:pPr>
      <w:r>
        <w:rPr>
          <w:rFonts w:hint="eastAsia" w:ascii="宋体" w:hAnsi="宋体" w:eastAsia="宋体" w:cs="宋体"/>
          <w:sz w:val="28"/>
          <w:szCs w:val="28"/>
          <w:highlight w:val="none"/>
        </w:rPr>
        <w:t>（</w:t>
      </w:r>
      <w:r>
        <w:rPr>
          <w:rFonts w:hint="eastAsia" w:cs="宋体"/>
          <w:sz w:val="28"/>
          <w:szCs w:val="28"/>
          <w:highlight w:val="none"/>
          <w:lang w:val="en-US" w:eastAsia="zh-CN"/>
        </w:rPr>
        <w:t>3</w:t>
      </w:r>
      <w:r>
        <w:rPr>
          <w:rFonts w:hint="eastAsia" w:ascii="宋体" w:hAnsi="宋体" w:eastAsia="宋体" w:cs="宋体"/>
          <w:sz w:val="28"/>
          <w:szCs w:val="28"/>
          <w:highlight w:val="none"/>
        </w:rPr>
        <w:t>）取暖费（付外包单位费）：发票、</w:t>
      </w:r>
      <w:r>
        <w:rPr>
          <w:rFonts w:hint="eastAsia" w:cs="宋体"/>
          <w:sz w:val="28"/>
          <w:szCs w:val="28"/>
          <w:highlight w:val="none"/>
          <w:lang w:eastAsia="zh-CN"/>
        </w:rPr>
        <w:t>申请报告、取暖费明细表、</w:t>
      </w:r>
      <w:r>
        <w:rPr>
          <w:rFonts w:hint="eastAsia" w:ascii="宋体" w:hAnsi="宋体" w:eastAsia="宋体" w:cs="宋体"/>
          <w:sz w:val="28"/>
          <w:szCs w:val="28"/>
          <w:highlight w:val="none"/>
        </w:rPr>
        <w:t>合同复印件。</w:t>
      </w:r>
    </w:p>
    <w:p w14:paraId="69C66F22">
      <w:pPr>
        <w:pStyle w:val="21"/>
        <w:keepNext w:val="0"/>
        <w:keepLines w:val="0"/>
        <w:pageBreakBefore w:val="0"/>
        <w:widowControl/>
        <w:shd w:val="clear" w:color="auto" w:fill="FFFFFF"/>
        <w:kinsoku/>
        <w:wordWrap/>
        <w:overflowPunct/>
        <w:topLinePunct w:val="0"/>
        <w:autoSpaceDE/>
        <w:autoSpaceDN/>
        <w:bidi w:val="0"/>
        <w:adjustRightInd/>
        <w:spacing w:before="0" w:beforeAutospacing="0" w:after="0" w:afterAutospacing="0" w:line="560" w:lineRule="exact"/>
        <w:ind w:firstLineChars="200"/>
        <w:jc w:val="both"/>
        <w:outlineLvl w:val="9"/>
        <w:rPr>
          <w:rFonts w:hint="eastAsia" w:ascii="宋体" w:hAnsi="宋体" w:eastAsia="宋体" w:cs="宋体"/>
          <w:sz w:val="28"/>
          <w:szCs w:val="28"/>
          <w:highlight w:val="none"/>
          <w:lang w:eastAsia="zh-CN"/>
        </w:rPr>
      </w:pPr>
      <w:r>
        <w:rPr>
          <w:rFonts w:hint="eastAsia" w:cs="宋体"/>
          <w:sz w:val="28"/>
          <w:szCs w:val="28"/>
          <w:highlight w:val="none"/>
          <w:lang w:eastAsia="zh-CN"/>
        </w:rPr>
        <w:t>（</w:t>
      </w:r>
      <w:r>
        <w:rPr>
          <w:rFonts w:hint="eastAsia" w:cs="宋体"/>
          <w:sz w:val="28"/>
          <w:szCs w:val="28"/>
          <w:highlight w:val="none"/>
          <w:lang w:val="en-US" w:eastAsia="zh-CN"/>
        </w:rPr>
        <w:t>4</w:t>
      </w:r>
      <w:r>
        <w:rPr>
          <w:rFonts w:hint="eastAsia" w:cs="宋体"/>
          <w:sz w:val="28"/>
          <w:szCs w:val="28"/>
          <w:highlight w:val="none"/>
          <w:lang w:eastAsia="zh-CN"/>
        </w:rPr>
        <w:t>）取暖费明细表中的取暖面积需经过资产管理处盖章，财务“一支笔”签批。</w:t>
      </w:r>
    </w:p>
    <w:p w14:paraId="423E301A">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3"/>
        <w:rPr>
          <w:rStyle w:val="35"/>
          <w:rFonts w:hint="eastAsia" w:ascii="宋体" w:hAnsi="宋体" w:eastAsia="宋体" w:cs="宋体"/>
          <w:b/>
          <w:sz w:val="28"/>
          <w:szCs w:val="28"/>
          <w:highlight w:val="none"/>
        </w:rPr>
      </w:pPr>
      <w:bookmarkStart w:id="117" w:name="_Toc23936"/>
      <w:r>
        <w:rPr>
          <w:rStyle w:val="35"/>
          <w:rFonts w:hint="eastAsia" w:ascii="宋体" w:hAnsi="宋体" w:eastAsia="宋体" w:cs="宋体"/>
          <w:b/>
          <w:sz w:val="28"/>
          <w:szCs w:val="28"/>
          <w:highlight w:val="none"/>
        </w:rPr>
        <w:t>（</w:t>
      </w:r>
      <w:r>
        <w:rPr>
          <w:rStyle w:val="35"/>
          <w:rFonts w:hint="eastAsia" w:ascii="宋体" w:hAnsi="宋体" w:eastAsia="宋体" w:cs="宋体"/>
          <w:b/>
          <w:sz w:val="28"/>
          <w:szCs w:val="28"/>
          <w:highlight w:val="none"/>
          <w:lang w:eastAsia="zh-CN"/>
        </w:rPr>
        <w:t>六</w:t>
      </w:r>
      <w:r>
        <w:rPr>
          <w:rStyle w:val="35"/>
          <w:rFonts w:hint="eastAsia" w:ascii="宋体" w:hAnsi="宋体" w:eastAsia="宋体" w:cs="宋体"/>
          <w:b/>
          <w:sz w:val="28"/>
          <w:szCs w:val="28"/>
          <w:highlight w:val="none"/>
        </w:rPr>
        <w:t>）物业管理费</w:t>
      </w:r>
      <w:bookmarkEnd w:id="117"/>
    </w:p>
    <w:p w14:paraId="39A220DC">
      <w:pPr>
        <w:keepNext w:val="0"/>
        <w:keepLines w:val="0"/>
        <w:pageBreakBefore w:val="0"/>
        <w:widowControl/>
        <w:kinsoku/>
        <w:wordWrap/>
        <w:overflowPunct/>
        <w:topLinePunct w:val="0"/>
        <w:autoSpaceDE/>
        <w:autoSpaceDN/>
        <w:bidi w:val="0"/>
        <w:adjustRightInd/>
        <w:snapToGrid/>
        <w:spacing w:after="0" w:line="560" w:lineRule="exact"/>
        <w:ind w:firstLine="560" w:firstLineChars="200"/>
        <w:jc w:val="both"/>
        <w:textAlignment w:val="baseline"/>
        <w:outlineLvl w:val="9"/>
        <w:rPr>
          <w:rStyle w:val="35"/>
          <w:rFonts w:hint="eastAsia" w:ascii="宋体" w:hAnsi="宋体" w:eastAsia="宋体" w:cs="宋体"/>
          <w:color w:val="auto"/>
          <w:sz w:val="28"/>
          <w:szCs w:val="28"/>
          <w:highlight w:val="none"/>
          <w:lang w:eastAsia="zh-CN"/>
        </w:rPr>
      </w:pPr>
      <w:r>
        <w:rPr>
          <w:rStyle w:val="35"/>
          <w:rFonts w:hint="eastAsia" w:ascii="宋体" w:hAnsi="宋体" w:eastAsia="宋体" w:cs="宋体"/>
          <w:sz w:val="28"/>
          <w:szCs w:val="28"/>
          <w:highlight w:val="none"/>
        </w:rPr>
        <w:t>1.主要内容包括</w:t>
      </w:r>
      <w:r>
        <w:rPr>
          <w:rStyle w:val="35"/>
          <w:rFonts w:hint="eastAsia" w:ascii="宋体" w:hAnsi="宋体" w:eastAsia="宋体" w:cs="宋体"/>
          <w:color w:val="auto"/>
          <w:sz w:val="28"/>
          <w:szCs w:val="28"/>
          <w:highlight w:val="none"/>
        </w:rPr>
        <w:t>：清洁卫生费用、绿化养护费用</w:t>
      </w:r>
      <w:r>
        <w:rPr>
          <w:rStyle w:val="35"/>
          <w:rFonts w:hint="eastAsia" w:ascii="宋体" w:hAnsi="宋体" w:eastAsia="宋体" w:cs="宋体"/>
          <w:color w:val="auto"/>
          <w:sz w:val="28"/>
          <w:szCs w:val="28"/>
          <w:highlight w:val="none"/>
          <w:lang w:eastAsia="zh-CN"/>
        </w:rPr>
        <w:t>。</w:t>
      </w:r>
    </w:p>
    <w:p w14:paraId="78278FF5">
      <w:pPr>
        <w:keepNext w:val="0"/>
        <w:keepLines w:val="0"/>
        <w:pageBreakBefore w:val="0"/>
        <w:widowControl/>
        <w:kinsoku/>
        <w:wordWrap/>
        <w:overflowPunct/>
        <w:topLinePunct w:val="0"/>
        <w:autoSpaceDE/>
        <w:autoSpaceDN/>
        <w:bidi w:val="0"/>
        <w:adjustRightInd/>
        <w:snapToGrid/>
        <w:spacing w:after="0" w:line="560" w:lineRule="exact"/>
        <w:ind w:firstLine="560" w:firstLineChars="200"/>
        <w:jc w:val="both"/>
        <w:textAlignment w:val="baseline"/>
        <w:outlineLvl w:val="9"/>
        <w:rPr>
          <w:rStyle w:val="35"/>
          <w:rFonts w:hint="eastAsia" w:ascii="宋体" w:hAnsi="宋体" w:eastAsia="宋体" w:cs="宋体"/>
          <w:color w:val="auto"/>
          <w:sz w:val="28"/>
          <w:szCs w:val="28"/>
          <w:highlight w:val="none"/>
          <w:lang w:eastAsia="zh-CN"/>
        </w:rPr>
      </w:pPr>
      <w:r>
        <w:rPr>
          <w:rStyle w:val="35"/>
          <w:rFonts w:hint="eastAsia" w:ascii="宋体" w:hAnsi="宋体" w:eastAsia="宋体" w:cs="宋体"/>
          <w:color w:val="auto"/>
          <w:sz w:val="28"/>
          <w:szCs w:val="28"/>
          <w:highlight w:val="none"/>
        </w:rPr>
        <w:t>2.报销所需材料：发票、验收单</w:t>
      </w:r>
      <w:r>
        <w:rPr>
          <w:rStyle w:val="35"/>
          <w:rFonts w:hint="eastAsia" w:ascii="宋体" w:hAnsi="宋体" w:eastAsia="宋体" w:cs="宋体"/>
          <w:color w:val="auto"/>
          <w:sz w:val="28"/>
          <w:szCs w:val="28"/>
          <w:highlight w:val="none"/>
          <w:lang w:eastAsia="zh-CN"/>
        </w:rPr>
        <w:t>、外包需付合同或协议。</w:t>
      </w:r>
    </w:p>
    <w:p w14:paraId="12B55458">
      <w:pPr>
        <w:keepNext w:val="0"/>
        <w:keepLines w:val="0"/>
        <w:pageBreakBefore w:val="0"/>
        <w:widowControl/>
        <w:kinsoku/>
        <w:wordWrap/>
        <w:overflowPunct/>
        <w:topLinePunct w:val="0"/>
        <w:autoSpaceDE/>
        <w:autoSpaceDN/>
        <w:bidi w:val="0"/>
        <w:adjustRightInd/>
        <w:snapToGrid/>
        <w:spacing w:after="0" w:line="560" w:lineRule="exact"/>
        <w:ind w:firstLine="560" w:firstLineChars="200"/>
        <w:jc w:val="both"/>
        <w:textAlignment w:val="baseline"/>
        <w:outlineLvl w:val="9"/>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lang w:val="en-US" w:eastAsia="zh-CN"/>
        </w:rPr>
        <w:t>3</w:t>
      </w:r>
      <w:r>
        <w:rPr>
          <w:rStyle w:val="35"/>
          <w:rFonts w:hint="eastAsia" w:ascii="宋体" w:hAnsi="宋体" w:eastAsia="宋体" w:cs="宋体"/>
          <w:sz w:val="28"/>
          <w:szCs w:val="28"/>
          <w:highlight w:val="none"/>
        </w:rPr>
        <w:t>.物业管理服务参照当年印发《新疆维吾尔自治区政府集中采购目录》中服务类采购项目有关规定执行。</w:t>
      </w:r>
    </w:p>
    <w:p w14:paraId="40E33B32">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3"/>
        <w:rPr>
          <w:rStyle w:val="35"/>
          <w:rFonts w:hint="eastAsia" w:ascii="宋体" w:hAnsi="宋体" w:eastAsia="宋体" w:cs="宋体"/>
          <w:b/>
          <w:sz w:val="28"/>
          <w:szCs w:val="28"/>
          <w:highlight w:val="none"/>
        </w:rPr>
      </w:pPr>
      <w:r>
        <w:rPr>
          <w:rStyle w:val="35"/>
          <w:rFonts w:hint="eastAsia" w:ascii="宋体" w:hAnsi="宋体" w:eastAsia="宋体" w:cs="宋体"/>
          <w:b/>
          <w:sz w:val="28"/>
          <w:szCs w:val="28"/>
          <w:highlight w:val="none"/>
        </w:rPr>
        <w:t>（</w:t>
      </w:r>
      <w:r>
        <w:rPr>
          <w:rStyle w:val="35"/>
          <w:rFonts w:hint="eastAsia" w:ascii="宋体" w:hAnsi="宋体" w:eastAsia="宋体" w:cs="宋体"/>
          <w:b/>
          <w:sz w:val="28"/>
          <w:szCs w:val="28"/>
          <w:highlight w:val="none"/>
          <w:lang w:eastAsia="zh-CN"/>
        </w:rPr>
        <w:t>七</w:t>
      </w:r>
      <w:r>
        <w:rPr>
          <w:rStyle w:val="35"/>
          <w:rFonts w:hint="eastAsia" w:ascii="宋体" w:hAnsi="宋体" w:eastAsia="宋体" w:cs="宋体"/>
          <w:b/>
          <w:sz w:val="28"/>
          <w:szCs w:val="28"/>
          <w:highlight w:val="none"/>
        </w:rPr>
        <w:t>）租赁费</w:t>
      </w:r>
      <w:bookmarkEnd w:id="116"/>
    </w:p>
    <w:p w14:paraId="2F111394">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1.主要内容包括：租用</w:t>
      </w:r>
      <w:r>
        <w:rPr>
          <w:rStyle w:val="35"/>
          <w:rFonts w:hint="eastAsia" w:ascii="宋体" w:hAnsi="宋体" w:eastAsia="宋体" w:cs="宋体"/>
          <w:sz w:val="28"/>
          <w:szCs w:val="28"/>
          <w:highlight w:val="none"/>
          <w:lang w:eastAsia="zh-CN"/>
        </w:rPr>
        <w:t>仪器设备</w:t>
      </w:r>
      <w:r>
        <w:rPr>
          <w:rStyle w:val="35"/>
          <w:rFonts w:hint="eastAsia" w:ascii="宋体" w:hAnsi="宋体" w:eastAsia="宋体" w:cs="宋体"/>
          <w:sz w:val="28"/>
          <w:szCs w:val="28"/>
          <w:highlight w:val="none"/>
        </w:rPr>
        <w:t>、专用通讯网以及其他</w:t>
      </w:r>
      <w:r>
        <w:rPr>
          <w:rStyle w:val="35"/>
          <w:rFonts w:hint="eastAsia" w:ascii="宋体" w:hAnsi="宋体" w:eastAsia="宋体" w:cs="宋体"/>
          <w:sz w:val="28"/>
          <w:szCs w:val="28"/>
          <w:highlight w:val="none"/>
          <w:lang w:eastAsia="zh-CN"/>
        </w:rPr>
        <w:t>设施</w:t>
      </w:r>
      <w:r>
        <w:rPr>
          <w:rStyle w:val="35"/>
          <w:rFonts w:hint="eastAsia" w:ascii="宋体" w:hAnsi="宋体" w:eastAsia="宋体" w:cs="宋体"/>
          <w:sz w:val="28"/>
          <w:szCs w:val="28"/>
          <w:highlight w:val="none"/>
        </w:rPr>
        <w:t>设备等。</w:t>
      </w:r>
    </w:p>
    <w:p w14:paraId="2617D084">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2.报销所需材料：发票及租赁协议。</w:t>
      </w:r>
    </w:p>
    <w:p w14:paraId="35308BB6">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3"/>
        <w:rPr>
          <w:rStyle w:val="35"/>
          <w:rFonts w:hint="eastAsia" w:ascii="宋体" w:hAnsi="宋体" w:eastAsia="宋体" w:cs="宋体"/>
          <w:b/>
          <w:sz w:val="28"/>
          <w:szCs w:val="28"/>
          <w:highlight w:val="none"/>
        </w:rPr>
      </w:pPr>
      <w:bookmarkStart w:id="118" w:name="_Toc14644"/>
      <w:r>
        <w:rPr>
          <w:rStyle w:val="35"/>
          <w:rFonts w:hint="eastAsia" w:ascii="宋体" w:hAnsi="宋体" w:eastAsia="宋体" w:cs="宋体"/>
          <w:b/>
          <w:sz w:val="28"/>
          <w:szCs w:val="28"/>
          <w:highlight w:val="none"/>
        </w:rPr>
        <w:t>（</w:t>
      </w:r>
      <w:r>
        <w:rPr>
          <w:rStyle w:val="35"/>
          <w:rFonts w:hint="eastAsia" w:ascii="宋体" w:hAnsi="宋体" w:eastAsia="宋体" w:cs="宋体"/>
          <w:b/>
          <w:sz w:val="28"/>
          <w:szCs w:val="28"/>
          <w:highlight w:val="none"/>
          <w:lang w:eastAsia="zh-CN"/>
        </w:rPr>
        <w:t>八</w:t>
      </w:r>
      <w:r>
        <w:rPr>
          <w:rStyle w:val="35"/>
          <w:rFonts w:hint="eastAsia" w:ascii="宋体" w:hAnsi="宋体" w:eastAsia="宋体" w:cs="宋体"/>
          <w:b/>
          <w:sz w:val="28"/>
          <w:szCs w:val="28"/>
          <w:highlight w:val="none"/>
        </w:rPr>
        <w:t>）会议费（自办或承办会议）</w:t>
      </w:r>
      <w:bookmarkEnd w:id="118"/>
    </w:p>
    <w:p w14:paraId="20407A20">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1.主要内容包括：指由我校相关部门或项目组负责组织召开的各类会议所发生的相关费用。</w:t>
      </w:r>
    </w:p>
    <w:p w14:paraId="72B706C2">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2.报销所需材料：</w:t>
      </w:r>
      <w:r>
        <w:rPr>
          <w:rStyle w:val="35"/>
          <w:rFonts w:hint="eastAsia" w:ascii="宋体" w:hAnsi="宋体" w:eastAsia="宋体" w:cs="宋体"/>
          <w:sz w:val="28"/>
          <w:szCs w:val="28"/>
          <w:highlight w:val="none"/>
          <w:lang w:eastAsia="zh-CN"/>
        </w:rPr>
        <w:t>会议召开申请、经费预算及支出明细</w:t>
      </w:r>
      <w:r>
        <w:rPr>
          <w:rStyle w:val="35"/>
          <w:rFonts w:hint="eastAsia" w:ascii="宋体" w:hAnsi="宋体" w:eastAsia="宋体" w:cs="宋体"/>
          <w:sz w:val="28"/>
          <w:szCs w:val="28"/>
          <w:highlight w:val="none"/>
        </w:rPr>
        <w:t>、会议通知、会议签到簿、</w:t>
      </w:r>
      <w:r>
        <w:rPr>
          <w:rStyle w:val="35"/>
          <w:rFonts w:hint="eastAsia" w:ascii="宋体" w:hAnsi="宋体" w:eastAsia="宋体" w:cs="宋体"/>
          <w:sz w:val="28"/>
          <w:szCs w:val="28"/>
          <w:highlight w:val="none"/>
          <w:lang w:eastAsia="zh-CN"/>
        </w:rPr>
        <w:t>发票等材料</w:t>
      </w:r>
      <w:r>
        <w:rPr>
          <w:rStyle w:val="35"/>
          <w:rFonts w:hint="eastAsia" w:ascii="宋体" w:hAnsi="宋体" w:eastAsia="宋体" w:cs="宋体"/>
          <w:sz w:val="28"/>
          <w:szCs w:val="28"/>
          <w:highlight w:val="none"/>
        </w:rPr>
        <w:t>。</w:t>
      </w:r>
    </w:p>
    <w:p w14:paraId="448AEDD6">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Style w:val="35"/>
          <w:rFonts w:hint="eastAsia" w:ascii="宋体" w:hAnsi="宋体" w:eastAsia="宋体" w:cs="宋体"/>
          <w:sz w:val="28"/>
          <w:szCs w:val="28"/>
          <w:highlight w:val="none"/>
          <w:lang w:eastAsia="zh-CN"/>
        </w:rPr>
      </w:pPr>
      <w:r>
        <w:rPr>
          <w:rStyle w:val="35"/>
          <w:rFonts w:hint="eastAsia" w:ascii="宋体" w:hAnsi="宋体" w:eastAsia="宋体" w:cs="宋体"/>
          <w:sz w:val="28"/>
          <w:szCs w:val="28"/>
          <w:highlight w:val="none"/>
        </w:rPr>
        <w:t>3.具体会议经费预算标准严格参照</w:t>
      </w:r>
      <w:r>
        <w:rPr>
          <w:rStyle w:val="35"/>
          <w:rFonts w:hint="eastAsia" w:ascii="宋体" w:hAnsi="宋体" w:eastAsia="宋体" w:cs="宋体"/>
          <w:sz w:val="28"/>
          <w:szCs w:val="28"/>
          <w:highlight w:val="none"/>
          <w:lang w:eastAsia="zh-CN"/>
        </w:rPr>
        <w:t>《新疆维吾尔自治区本级会议费管理暂行办法》（新党办发【</w:t>
      </w:r>
      <w:r>
        <w:rPr>
          <w:rStyle w:val="35"/>
          <w:rFonts w:hint="eastAsia" w:ascii="宋体" w:hAnsi="宋体" w:eastAsia="宋体" w:cs="宋体"/>
          <w:sz w:val="28"/>
          <w:szCs w:val="28"/>
          <w:highlight w:val="none"/>
          <w:lang w:val="en-US" w:eastAsia="zh-CN"/>
        </w:rPr>
        <w:t>2014</w:t>
      </w:r>
      <w:r>
        <w:rPr>
          <w:rStyle w:val="35"/>
          <w:rFonts w:hint="eastAsia" w:ascii="宋体" w:hAnsi="宋体" w:eastAsia="宋体" w:cs="宋体"/>
          <w:sz w:val="28"/>
          <w:szCs w:val="28"/>
          <w:highlight w:val="none"/>
          <w:lang w:eastAsia="zh-CN"/>
        </w:rPr>
        <w:t>】</w:t>
      </w:r>
      <w:r>
        <w:rPr>
          <w:rStyle w:val="35"/>
          <w:rFonts w:hint="eastAsia" w:ascii="宋体" w:hAnsi="宋体" w:eastAsia="宋体" w:cs="宋体"/>
          <w:sz w:val="28"/>
          <w:szCs w:val="28"/>
          <w:highlight w:val="none"/>
          <w:lang w:val="en-US" w:eastAsia="zh-CN"/>
        </w:rPr>
        <w:t>19号</w:t>
      </w:r>
      <w:r>
        <w:rPr>
          <w:rStyle w:val="35"/>
          <w:rFonts w:hint="eastAsia" w:ascii="宋体" w:hAnsi="宋体" w:eastAsia="宋体" w:cs="宋体"/>
          <w:sz w:val="28"/>
          <w:szCs w:val="28"/>
          <w:highlight w:val="none"/>
          <w:lang w:eastAsia="zh-CN"/>
        </w:rPr>
        <w:t>）</w:t>
      </w:r>
      <w:r>
        <w:rPr>
          <w:rStyle w:val="35"/>
          <w:rFonts w:hint="eastAsia" w:ascii="宋体" w:hAnsi="宋体" w:eastAsia="宋体" w:cs="宋体"/>
          <w:sz w:val="28"/>
          <w:szCs w:val="28"/>
          <w:highlight w:val="none"/>
        </w:rPr>
        <w:t>执行，会议产生的费用应当一次报销完毕。会议有会务费收入的应及时上交学校，计财处为其开具税务发票，不得以收抵支。</w:t>
      </w:r>
      <w:r>
        <w:rPr>
          <w:rStyle w:val="35"/>
          <w:rFonts w:hint="eastAsia" w:ascii="宋体" w:hAnsi="宋体" w:eastAsia="宋体" w:cs="宋体"/>
          <w:sz w:val="28"/>
          <w:szCs w:val="28"/>
          <w:highlight w:val="none"/>
          <w:lang w:eastAsia="zh-CN"/>
        </w:rPr>
        <w:t>（目前我校参照三类会议标准）</w:t>
      </w:r>
    </w:p>
    <w:p w14:paraId="5EB59E15">
      <w:pPr>
        <w:pStyle w:val="10"/>
        <w:rPr>
          <w:rFonts w:hint="default"/>
          <w:highlight w:val="none"/>
          <w:lang w:val="en-US" w:eastAsia="zh-CN"/>
        </w:rPr>
      </w:pPr>
      <w:r>
        <w:rPr>
          <w:rFonts w:hint="eastAsia" w:asciiTheme="minorEastAsia" w:hAnsiTheme="minorEastAsia" w:eastAsiaTheme="minorEastAsia" w:cstheme="minorEastAsia"/>
          <w:color w:val="000000"/>
          <w:kern w:val="0"/>
          <w:sz w:val="28"/>
          <w:szCs w:val="28"/>
          <w:highlight w:val="none"/>
          <w:lang w:val="en-US" w:eastAsia="zh-CN" w:bidi="ar"/>
        </w:rPr>
        <w:t>会议费标准如下：</w:t>
      </w:r>
    </w:p>
    <w:tbl>
      <w:tblPr>
        <w:tblStyle w:val="24"/>
        <w:tblW w:w="8500" w:type="dxa"/>
        <w:tblCellSpacing w:w="0"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692"/>
        <w:gridCol w:w="1692"/>
        <w:gridCol w:w="1692"/>
        <w:gridCol w:w="1692"/>
        <w:gridCol w:w="1732"/>
      </w:tblGrid>
      <w:tr w14:paraId="7FFBA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0" w:hRule="atLeast"/>
          <w:tblCellSpacing w:w="0" w:type="dxa"/>
        </w:trPr>
        <w:tc>
          <w:tcPr>
            <w:tcW w:w="168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bottom"/>
          </w:tcPr>
          <w:p w14:paraId="7B940582">
            <w:pPr>
              <w:pStyle w:val="21"/>
              <w:keepNext w:val="0"/>
              <w:keepLines w:val="0"/>
              <w:widowControl/>
              <w:suppressLineNumbers w:val="0"/>
              <w:rPr>
                <w:highlight w:val="none"/>
              </w:rPr>
            </w:pPr>
            <w:r>
              <w:rPr>
                <w:rFonts w:hint="eastAsia" w:ascii="宋体" w:hAnsi="宋体" w:eastAsia="宋体" w:cs="宋体"/>
                <w:color w:val="000000"/>
                <w:sz w:val="24"/>
                <w:szCs w:val="24"/>
                <w:highlight w:val="none"/>
              </w:rPr>
              <w:t>会议类别</w:t>
            </w:r>
          </w:p>
        </w:tc>
        <w:tc>
          <w:tcPr>
            <w:tcW w:w="168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bottom"/>
          </w:tcPr>
          <w:p w14:paraId="26B838EA">
            <w:pPr>
              <w:pStyle w:val="21"/>
              <w:keepNext w:val="0"/>
              <w:keepLines w:val="0"/>
              <w:widowControl/>
              <w:suppressLineNumbers w:val="0"/>
              <w:rPr>
                <w:highlight w:val="none"/>
              </w:rPr>
            </w:pPr>
            <w:r>
              <w:rPr>
                <w:rFonts w:hint="eastAsia" w:ascii="宋体" w:hAnsi="宋体" w:eastAsia="宋体" w:cs="宋体"/>
                <w:color w:val="000000"/>
                <w:sz w:val="24"/>
                <w:szCs w:val="24"/>
                <w:highlight w:val="none"/>
              </w:rPr>
              <w:t>住宿费</w:t>
            </w:r>
          </w:p>
        </w:tc>
        <w:tc>
          <w:tcPr>
            <w:tcW w:w="168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bottom"/>
          </w:tcPr>
          <w:p w14:paraId="031A4F25">
            <w:pPr>
              <w:pStyle w:val="21"/>
              <w:keepNext w:val="0"/>
              <w:keepLines w:val="0"/>
              <w:widowControl/>
              <w:suppressLineNumbers w:val="0"/>
              <w:rPr>
                <w:highlight w:val="none"/>
              </w:rPr>
            </w:pPr>
            <w:r>
              <w:rPr>
                <w:rFonts w:hint="eastAsia" w:ascii="宋体" w:hAnsi="宋体" w:eastAsia="宋体" w:cs="宋体"/>
                <w:color w:val="000000"/>
                <w:sz w:val="24"/>
                <w:szCs w:val="24"/>
                <w:highlight w:val="none"/>
              </w:rPr>
              <w:t>伙食费</w:t>
            </w:r>
          </w:p>
        </w:tc>
        <w:tc>
          <w:tcPr>
            <w:tcW w:w="168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bottom"/>
          </w:tcPr>
          <w:p w14:paraId="2E1D632D">
            <w:pPr>
              <w:pStyle w:val="21"/>
              <w:keepNext w:val="0"/>
              <w:keepLines w:val="0"/>
              <w:widowControl/>
              <w:suppressLineNumbers w:val="0"/>
              <w:rPr>
                <w:highlight w:val="none"/>
              </w:rPr>
            </w:pPr>
            <w:r>
              <w:rPr>
                <w:rFonts w:hint="eastAsia" w:ascii="宋体" w:hAnsi="宋体" w:eastAsia="宋体" w:cs="宋体"/>
                <w:color w:val="000000"/>
                <w:sz w:val="24"/>
                <w:szCs w:val="24"/>
                <w:highlight w:val="none"/>
              </w:rPr>
              <w:t>其他费用</w:t>
            </w:r>
          </w:p>
        </w:tc>
        <w:tc>
          <w:tcPr>
            <w:tcW w:w="172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bottom"/>
          </w:tcPr>
          <w:p w14:paraId="7B18B0D9">
            <w:pPr>
              <w:pStyle w:val="21"/>
              <w:keepNext w:val="0"/>
              <w:keepLines w:val="0"/>
              <w:widowControl/>
              <w:suppressLineNumbers w:val="0"/>
              <w:rPr>
                <w:highlight w:val="none"/>
              </w:rPr>
            </w:pPr>
            <w:r>
              <w:rPr>
                <w:rFonts w:hint="eastAsia" w:ascii="宋体" w:hAnsi="宋体" w:eastAsia="宋体" w:cs="宋体"/>
                <w:color w:val="000000"/>
                <w:sz w:val="24"/>
                <w:szCs w:val="24"/>
                <w:highlight w:val="none"/>
              </w:rPr>
              <w:t>合计（元）</w:t>
            </w:r>
          </w:p>
        </w:tc>
      </w:tr>
      <w:tr w14:paraId="35B57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blCellSpacing w:w="0" w:type="dxa"/>
        </w:trPr>
        <w:tc>
          <w:tcPr>
            <w:tcW w:w="168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bottom"/>
          </w:tcPr>
          <w:p w14:paraId="22460368">
            <w:pPr>
              <w:pStyle w:val="21"/>
              <w:keepNext w:val="0"/>
              <w:keepLines w:val="0"/>
              <w:widowControl/>
              <w:suppressLineNumbers w:val="0"/>
              <w:jc w:val="center"/>
              <w:rPr>
                <w:highlight w:val="none"/>
              </w:rPr>
            </w:pPr>
            <w:r>
              <w:rPr>
                <w:rFonts w:hint="eastAsia" w:ascii="宋体" w:hAnsi="宋体" w:eastAsia="宋体" w:cs="宋体"/>
                <w:color w:val="000000"/>
                <w:sz w:val="24"/>
                <w:szCs w:val="24"/>
                <w:highlight w:val="none"/>
              </w:rPr>
              <w:t>一类会议</w:t>
            </w:r>
          </w:p>
        </w:tc>
        <w:tc>
          <w:tcPr>
            <w:tcW w:w="168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bottom"/>
          </w:tcPr>
          <w:p w14:paraId="0B6C5133">
            <w:pPr>
              <w:pStyle w:val="21"/>
              <w:keepNext w:val="0"/>
              <w:keepLines w:val="0"/>
              <w:widowControl/>
              <w:suppressLineNumbers w:val="0"/>
              <w:jc w:val="center"/>
              <w:rPr>
                <w:highlight w:val="none"/>
              </w:rPr>
            </w:pPr>
            <w:r>
              <w:rPr>
                <w:rFonts w:hint="eastAsia" w:ascii="宋体" w:hAnsi="宋体" w:eastAsia="宋体" w:cs="宋体"/>
                <w:color w:val="000000"/>
                <w:sz w:val="24"/>
                <w:szCs w:val="24"/>
                <w:highlight w:val="none"/>
              </w:rPr>
              <w:t>250</w:t>
            </w:r>
          </w:p>
        </w:tc>
        <w:tc>
          <w:tcPr>
            <w:tcW w:w="168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bottom"/>
          </w:tcPr>
          <w:p w14:paraId="5A2AE408">
            <w:pPr>
              <w:pStyle w:val="21"/>
              <w:keepNext w:val="0"/>
              <w:keepLines w:val="0"/>
              <w:widowControl/>
              <w:suppressLineNumbers w:val="0"/>
              <w:jc w:val="center"/>
              <w:rPr>
                <w:highlight w:val="none"/>
              </w:rPr>
            </w:pPr>
            <w:r>
              <w:rPr>
                <w:rFonts w:hint="eastAsia" w:ascii="宋体" w:hAnsi="宋体" w:eastAsia="宋体" w:cs="宋体"/>
                <w:color w:val="000000"/>
                <w:sz w:val="24"/>
                <w:szCs w:val="24"/>
                <w:highlight w:val="none"/>
              </w:rPr>
              <w:t>150</w:t>
            </w:r>
          </w:p>
        </w:tc>
        <w:tc>
          <w:tcPr>
            <w:tcW w:w="168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bottom"/>
          </w:tcPr>
          <w:p w14:paraId="741F0082">
            <w:pPr>
              <w:pStyle w:val="21"/>
              <w:keepNext w:val="0"/>
              <w:keepLines w:val="0"/>
              <w:widowControl/>
              <w:suppressLineNumbers w:val="0"/>
              <w:jc w:val="center"/>
              <w:rPr>
                <w:highlight w:val="none"/>
              </w:rPr>
            </w:pPr>
            <w:r>
              <w:rPr>
                <w:rFonts w:hint="eastAsia" w:ascii="宋体" w:hAnsi="宋体" w:eastAsia="宋体" w:cs="宋体"/>
                <w:color w:val="000000"/>
                <w:sz w:val="24"/>
                <w:szCs w:val="24"/>
                <w:highlight w:val="none"/>
              </w:rPr>
              <w:t>50</w:t>
            </w:r>
          </w:p>
        </w:tc>
        <w:tc>
          <w:tcPr>
            <w:tcW w:w="172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bottom"/>
          </w:tcPr>
          <w:p w14:paraId="57D8EFF0">
            <w:pPr>
              <w:pStyle w:val="21"/>
              <w:keepNext w:val="0"/>
              <w:keepLines w:val="0"/>
              <w:widowControl/>
              <w:suppressLineNumbers w:val="0"/>
              <w:jc w:val="center"/>
              <w:rPr>
                <w:highlight w:val="none"/>
              </w:rPr>
            </w:pPr>
            <w:r>
              <w:rPr>
                <w:rFonts w:hint="eastAsia" w:ascii="宋体" w:hAnsi="宋体" w:eastAsia="宋体" w:cs="宋体"/>
                <w:color w:val="000000"/>
                <w:sz w:val="24"/>
                <w:szCs w:val="24"/>
                <w:highlight w:val="none"/>
              </w:rPr>
              <w:t>450</w:t>
            </w:r>
          </w:p>
        </w:tc>
      </w:tr>
      <w:tr w14:paraId="0F2FD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tblCellSpacing w:w="0" w:type="dxa"/>
        </w:trPr>
        <w:tc>
          <w:tcPr>
            <w:tcW w:w="168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bottom"/>
          </w:tcPr>
          <w:p w14:paraId="60DC3E6F">
            <w:pPr>
              <w:pStyle w:val="21"/>
              <w:keepNext w:val="0"/>
              <w:keepLines w:val="0"/>
              <w:widowControl/>
              <w:suppressLineNumbers w:val="0"/>
              <w:jc w:val="center"/>
              <w:rPr>
                <w:highlight w:val="none"/>
              </w:rPr>
            </w:pPr>
            <w:r>
              <w:rPr>
                <w:rFonts w:hint="eastAsia" w:ascii="宋体" w:hAnsi="宋体" w:eastAsia="宋体" w:cs="宋体"/>
                <w:color w:val="000000"/>
                <w:sz w:val="24"/>
                <w:szCs w:val="24"/>
                <w:highlight w:val="none"/>
              </w:rPr>
              <w:t>二类会议</w:t>
            </w:r>
          </w:p>
        </w:tc>
        <w:tc>
          <w:tcPr>
            <w:tcW w:w="168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bottom"/>
          </w:tcPr>
          <w:p w14:paraId="7C6E814A">
            <w:pPr>
              <w:pStyle w:val="21"/>
              <w:keepNext w:val="0"/>
              <w:keepLines w:val="0"/>
              <w:widowControl/>
              <w:suppressLineNumbers w:val="0"/>
              <w:jc w:val="center"/>
              <w:rPr>
                <w:highlight w:val="none"/>
              </w:rPr>
            </w:pPr>
            <w:r>
              <w:rPr>
                <w:rFonts w:hint="eastAsia" w:ascii="宋体" w:hAnsi="宋体" w:eastAsia="宋体" w:cs="宋体"/>
                <w:color w:val="000000"/>
                <w:sz w:val="24"/>
                <w:szCs w:val="24"/>
                <w:highlight w:val="none"/>
              </w:rPr>
              <w:t>150</w:t>
            </w:r>
          </w:p>
        </w:tc>
        <w:tc>
          <w:tcPr>
            <w:tcW w:w="168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bottom"/>
          </w:tcPr>
          <w:p w14:paraId="18B090F8">
            <w:pPr>
              <w:pStyle w:val="21"/>
              <w:keepNext w:val="0"/>
              <w:keepLines w:val="0"/>
              <w:widowControl/>
              <w:suppressLineNumbers w:val="0"/>
              <w:jc w:val="center"/>
              <w:rPr>
                <w:highlight w:val="none"/>
              </w:rPr>
            </w:pPr>
            <w:r>
              <w:rPr>
                <w:rFonts w:hint="eastAsia" w:ascii="宋体" w:hAnsi="宋体" w:eastAsia="宋体" w:cs="宋体"/>
                <w:color w:val="000000"/>
                <w:sz w:val="24"/>
                <w:szCs w:val="24"/>
                <w:highlight w:val="none"/>
              </w:rPr>
              <w:t>120</w:t>
            </w:r>
          </w:p>
        </w:tc>
        <w:tc>
          <w:tcPr>
            <w:tcW w:w="168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bottom"/>
          </w:tcPr>
          <w:p w14:paraId="6F85FB67">
            <w:pPr>
              <w:pStyle w:val="21"/>
              <w:keepNext w:val="0"/>
              <w:keepLines w:val="0"/>
              <w:widowControl/>
              <w:suppressLineNumbers w:val="0"/>
              <w:jc w:val="center"/>
              <w:rPr>
                <w:highlight w:val="none"/>
              </w:rPr>
            </w:pPr>
            <w:r>
              <w:rPr>
                <w:rFonts w:hint="eastAsia" w:ascii="宋体" w:hAnsi="宋体" w:eastAsia="宋体" w:cs="宋体"/>
                <w:color w:val="000000"/>
                <w:sz w:val="24"/>
                <w:szCs w:val="24"/>
                <w:highlight w:val="none"/>
              </w:rPr>
              <w:t>30</w:t>
            </w:r>
          </w:p>
        </w:tc>
        <w:tc>
          <w:tcPr>
            <w:tcW w:w="172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bottom"/>
          </w:tcPr>
          <w:p w14:paraId="2BC1D70D">
            <w:pPr>
              <w:pStyle w:val="21"/>
              <w:keepNext w:val="0"/>
              <w:keepLines w:val="0"/>
              <w:widowControl/>
              <w:suppressLineNumbers w:val="0"/>
              <w:jc w:val="center"/>
              <w:rPr>
                <w:highlight w:val="none"/>
              </w:rPr>
            </w:pPr>
            <w:r>
              <w:rPr>
                <w:rFonts w:hint="eastAsia" w:ascii="宋体" w:hAnsi="宋体" w:eastAsia="宋体" w:cs="宋体"/>
                <w:color w:val="000000"/>
                <w:sz w:val="24"/>
                <w:szCs w:val="24"/>
                <w:highlight w:val="none"/>
              </w:rPr>
              <w:t>300</w:t>
            </w:r>
          </w:p>
        </w:tc>
      </w:tr>
      <w:tr w14:paraId="1DBBB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blCellSpacing w:w="0" w:type="dxa"/>
        </w:trPr>
        <w:tc>
          <w:tcPr>
            <w:tcW w:w="168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bottom"/>
          </w:tcPr>
          <w:p w14:paraId="00BAF669">
            <w:pPr>
              <w:pStyle w:val="21"/>
              <w:keepNext w:val="0"/>
              <w:keepLines w:val="0"/>
              <w:widowControl/>
              <w:suppressLineNumbers w:val="0"/>
              <w:jc w:val="center"/>
              <w:rPr>
                <w:highlight w:val="none"/>
              </w:rPr>
            </w:pPr>
            <w:r>
              <w:rPr>
                <w:rFonts w:hint="eastAsia" w:ascii="宋体" w:hAnsi="宋体" w:eastAsia="宋体" w:cs="宋体"/>
                <w:color w:val="000000"/>
                <w:sz w:val="24"/>
                <w:szCs w:val="24"/>
                <w:highlight w:val="none"/>
              </w:rPr>
              <w:t>三类会议</w:t>
            </w:r>
          </w:p>
        </w:tc>
        <w:tc>
          <w:tcPr>
            <w:tcW w:w="168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bottom"/>
          </w:tcPr>
          <w:p w14:paraId="644F8F3B">
            <w:pPr>
              <w:pStyle w:val="21"/>
              <w:keepNext w:val="0"/>
              <w:keepLines w:val="0"/>
              <w:widowControl/>
              <w:suppressLineNumbers w:val="0"/>
              <w:jc w:val="center"/>
              <w:rPr>
                <w:highlight w:val="none"/>
              </w:rPr>
            </w:pPr>
            <w:r>
              <w:rPr>
                <w:rFonts w:hint="eastAsia" w:ascii="宋体" w:hAnsi="宋体" w:eastAsia="宋体" w:cs="宋体"/>
                <w:color w:val="000000"/>
                <w:sz w:val="24"/>
                <w:szCs w:val="24"/>
                <w:highlight w:val="none"/>
              </w:rPr>
              <w:t>100</w:t>
            </w:r>
          </w:p>
        </w:tc>
        <w:tc>
          <w:tcPr>
            <w:tcW w:w="168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bottom"/>
          </w:tcPr>
          <w:p w14:paraId="42F37263">
            <w:pPr>
              <w:pStyle w:val="21"/>
              <w:keepNext w:val="0"/>
              <w:keepLines w:val="0"/>
              <w:widowControl/>
              <w:suppressLineNumbers w:val="0"/>
              <w:jc w:val="center"/>
              <w:rPr>
                <w:highlight w:val="none"/>
              </w:rPr>
            </w:pPr>
            <w:r>
              <w:rPr>
                <w:rFonts w:hint="eastAsia" w:ascii="宋体" w:hAnsi="宋体" w:eastAsia="宋体" w:cs="宋体"/>
                <w:color w:val="000000"/>
                <w:sz w:val="24"/>
                <w:szCs w:val="24"/>
                <w:highlight w:val="none"/>
              </w:rPr>
              <w:t>80</w:t>
            </w:r>
          </w:p>
        </w:tc>
        <w:tc>
          <w:tcPr>
            <w:tcW w:w="168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bottom"/>
          </w:tcPr>
          <w:p w14:paraId="554D50A9">
            <w:pPr>
              <w:pStyle w:val="21"/>
              <w:keepNext w:val="0"/>
              <w:keepLines w:val="0"/>
              <w:widowControl/>
              <w:suppressLineNumbers w:val="0"/>
              <w:jc w:val="center"/>
              <w:rPr>
                <w:highlight w:val="none"/>
              </w:rPr>
            </w:pPr>
            <w:r>
              <w:rPr>
                <w:rFonts w:hint="eastAsia" w:ascii="宋体" w:hAnsi="宋体" w:eastAsia="宋体" w:cs="宋体"/>
                <w:color w:val="000000"/>
                <w:sz w:val="24"/>
                <w:szCs w:val="24"/>
                <w:highlight w:val="none"/>
              </w:rPr>
              <w:t>20</w:t>
            </w:r>
          </w:p>
        </w:tc>
        <w:tc>
          <w:tcPr>
            <w:tcW w:w="172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bottom"/>
          </w:tcPr>
          <w:p w14:paraId="08CF2EE8">
            <w:pPr>
              <w:pStyle w:val="21"/>
              <w:keepNext w:val="0"/>
              <w:keepLines w:val="0"/>
              <w:widowControl/>
              <w:suppressLineNumbers w:val="0"/>
              <w:jc w:val="center"/>
              <w:rPr>
                <w:highlight w:val="none"/>
              </w:rPr>
            </w:pPr>
            <w:r>
              <w:rPr>
                <w:rFonts w:hint="eastAsia" w:ascii="宋体" w:hAnsi="宋体" w:eastAsia="宋体" w:cs="宋体"/>
                <w:color w:val="000000"/>
                <w:sz w:val="24"/>
                <w:szCs w:val="24"/>
                <w:highlight w:val="none"/>
              </w:rPr>
              <w:t>200</w:t>
            </w:r>
          </w:p>
        </w:tc>
      </w:tr>
    </w:tbl>
    <w:p w14:paraId="51B2D6EB">
      <w:pPr>
        <w:keepNext w:val="0"/>
        <w:keepLines w:val="0"/>
        <w:pageBreakBefore w:val="0"/>
        <w:widowControl/>
        <w:kinsoku/>
        <w:wordWrap/>
        <w:overflowPunct/>
        <w:topLinePunct w:val="0"/>
        <w:autoSpaceDE/>
        <w:autoSpaceDN/>
        <w:bidi w:val="0"/>
        <w:adjustRightInd/>
        <w:snapToGrid/>
        <w:spacing w:line="560" w:lineRule="exact"/>
        <w:ind w:firstLine="560" w:firstLineChars="200"/>
        <w:rPr>
          <w:rFonts w:hint="eastAsia" w:asciiTheme="minorEastAsia" w:hAnsiTheme="minorEastAsia" w:eastAsiaTheme="minorEastAsia" w:cstheme="minorEastAsia"/>
          <w:color w:val="000000"/>
          <w:kern w:val="0"/>
          <w:sz w:val="28"/>
          <w:szCs w:val="28"/>
          <w:highlight w:val="none"/>
          <w:lang w:val="en-US" w:eastAsia="zh-CN" w:bidi="ar"/>
        </w:rPr>
      </w:pPr>
      <w:r>
        <w:rPr>
          <w:rStyle w:val="35"/>
          <w:rFonts w:hint="eastAsia" w:hAnsi="宋体" w:eastAsia="宋体" w:cs="宋体"/>
          <w:sz w:val="28"/>
          <w:szCs w:val="28"/>
          <w:highlight w:val="none"/>
          <w:lang w:val="en-US" w:eastAsia="zh-CN"/>
        </w:rPr>
        <w:t>4.</w:t>
      </w:r>
      <w:r>
        <w:rPr>
          <w:rFonts w:hint="eastAsia" w:ascii="宋体" w:hAnsi="宋体" w:eastAsia="宋体" w:cs="宋体"/>
          <w:color w:val="222222"/>
          <w:kern w:val="0"/>
          <w:sz w:val="28"/>
          <w:szCs w:val="28"/>
          <w:highlight w:val="none"/>
          <w:lang w:eastAsia="zh-CN"/>
        </w:rPr>
        <w:t>如需签订合同，参照《新疆师范大学合同管理办法》</w:t>
      </w:r>
      <w:r>
        <w:rPr>
          <w:rFonts w:hint="eastAsia" w:ascii="宋体" w:hAnsi="宋体" w:eastAsia="宋体" w:cs="宋体"/>
          <w:color w:val="222222"/>
          <w:kern w:val="0"/>
          <w:sz w:val="28"/>
          <w:szCs w:val="28"/>
          <w:lang w:eastAsia="zh-CN"/>
        </w:rPr>
        <w:t>新师校字</w:t>
      </w:r>
      <w:r>
        <w:rPr>
          <w:rFonts w:hint="eastAsia" w:asciiTheme="minorEastAsia" w:hAnsiTheme="minorEastAsia" w:eastAsiaTheme="minorEastAsia" w:cstheme="minorEastAsia"/>
          <w:color w:val="000000"/>
          <w:kern w:val="0"/>
          <w:sz w:val="28"/>
          <w:szCs w:val="28"/>
          <w:highlight w:val="none"/>
          <w:lang w:val="en-US" w:eastAsia="zh-CN" w:bidi="ar"/>
        </w:rPr>
        <w:t>〔2020〕21号执行。</w:t>
      </w:r>
    </w:p>
    <w:p w14:paraId="50EF579B">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3"/>
        <w:rPr>
          <w:rStyle w:val="35"/>
          <w:rFonts w:hint="eastAsia" w:ascii="宋体" w:hAnsi="宋体" w:eastAsia="宋体" w:cs="宋体"/>
          <w:b/>
          <w:sz w:val="28"/>
          <w:szCs w:val="28"/>
          <w:highlight w:val="none"/>
        </w:rPr>
      </w:pPr>
      <w:bookmarkStart w:id="119" w:name="_Toc12623"/>
      <w:r>
        <w:rPr>
          <w:rStyle w:val="35"/>
          <w:rFonts w:hint="eastAsia" w:ascii="宋体" w:hAnsi="宋体" w:eastAsia="宋体" w:cs="宋体"/>
          <w:b/>
          <w:sz w:val="28"/>
          <w:szCs w:val="28"/>
          <w:highlight w:val="none"/>
        </w:rPr>
        <w:t>（</w:t>
      </w:r>
      <w:r>
        <w:rPr>
          <w:rStyle w:val="35"/>
          <w:rFonts w:hint="eastAsia" w:ascii="宋体" w:hAnsi="宋体" w:eastAsia="宋体" w:cs="宋体"/>
          <w:b/>
          <w:sz w:val="28"/>
          <w:szCs w:val="28"/>
          <w:highlight w:val="none"/>
          <w:lang w:eastAsia="zh-CN"/>
        </w:rPr>
        <w:t>九</w:t>
      </w:r>
      <w:r>
        <w:rPr>
          <w:rStyle w:val="35"/>
          <w:rFonts w:hint="eastAsia" w:ascii="宋体" w:hAnsi="宋体" w:eastAsia="宋体" w:cs="宋体"/>
          <w:b/>
          <w:sz w:val="28"/>
          <w:szCs w:val="28"/>
          <w:highlight w:val="none"/>
        </w:rPr>
        <w:t>）培训费</w:t>
      </w:r>
      <w:bookmarkEnd w:id="119"/>
    </w:p>
    <w:p w14:paraId="353B0C3D">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1.主要内容包括：指由我校相关部门自行组织或</w:t>
      </w:r>
      <w:r>
        <w:rPr>
          <w:rStyle w:val="35"/>
          <w:rFonts w:hint="eastAsia" w:ascii="宋体" w:hAnsi="宋体" w:eastAsia="宋体" w:cs="宋体"/>
          <w:sz w:val="28"/>
          <w:szCs w:val="28"/>
          <w:highlight w:val="none"/>
          <w:lang w:eastAsia="zh-CN"/>
        </w:rPr>
        <w:t>受</w:t>
      </w:r>
      <w:r>
        <w:rPr>
          <w:rStyle w:val="35"/>
          <w:rFonts w:hint="eastAsia" w:ascii="宋体" w:hAnsi="宋体" w:eastAsia="宋体" w:cs="宋体"/>
          <w:sz w:val="28"/>
          <w:szCs w:val="28"/>
          <w:highlight w:val="none"/>
        </w:rPr>
        <w:t>外单位</w:t>
      </w:r>
      <w:r>
        <w:rPr>
          <w:rStyle w:val="35"/>
          <w:rFonts w:hint="eastAsia" w:ascii="宋体" w:hAnsi="宋体" w:eastAsia="宋体" w:cs="宋体"/>
          <w:sz w:val="28"/>
          <w:szCs w:val="28"/>
          <w:highlight w:val="none"/>
          <w:lang w:eastAsia="zh-CN"/>
        </w:rPr>
        <w:t>委托组织</w:t>
      </w:r>
      <w:r>
        <w:rPr>
          <w:rStyle w:val="35"/>
          <w:rFonts w:hint="eastAsia" w:ascii="宋体" w:hAnsi="宋体" w:eastAsia="宋体" w:cs="宋体"/>
          <w:sz w:val="28"/>
          <w:szCs w:val="28"/>
          <w:highlight w:val="none"/>
        </w:rPr>
        <w:t>培训直接发生的各项费用支出，包括住宿费、伙食费、培训场地费、讲课费、培训资料费、交通费</w:t>
      </w:r>
      <w:r>
        <w:rPr>
          <w:rStyle w:val="35"/>
          <w:rFonts w:hint="eastAsia" w:ascii="宋体" w:hAnsi="宋体" w:eastAsia="宋体" w:cs="宋体"/>
          <w:sz w:val="28"/>
          <w:szCs w:val="28"/>
          <w:highlight w:val="none"/>
          <w:lang w:eastAsia="zh-CN"/>
        </w:rPr>
        <w:t>及</w:t>
      </w:r>
      <w:r>
        <w:rPr>
          <w:rStyle w:val="35"/>
          <w:rFonts w:hint="eastAsia" w:ascii="宋体" w:hAnsi="宋体" w:eastAsia="宋体" w:cs="宋体"/>
          <w:sz w:val="28"/>
          <w:szCs w:val="28"/>
          <w:highlight w:val="none"/>
        </w:rPr>
        <w:t>其他费用。</w:t>
      </w:r>
    </w:p>
    <w:p w14:paraId="1BA9FCD9">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Style w:val="35"/>
          <w:rFonts w:hint="eastAsia" w:ascii="宋体" w:hAnsi="宋体" w:eastAsia="宋体" w:cs="宋体"/>
          <w:sz w:val="28"/>
          <w:szCs w:val="28"/>
          <w:highlight w:val="none"/>
          <w:lang w:eastAsia="zh-CN"/>
        </w:rPr>
      </w:pPr>
      <w:r>
        <w:rPr>
          <w:rStyle w:val="35"/>
          <w:rFonts w:hint="eastAsia" w:ascii="宋体" w:hAnsi="宋体" w:eastAsia="宋体" w:cs="宋体"/>
          <w:sz w:val="28"/>
          <w:szCs w:val="28"/>
          <w:highlight w:val="none"/>
        </w:rPr>
        <w:t>2.培训所需材料：</w:t>
      </w:r>
      <w:r>
        <w:rPr>
          <w:rStyle w:val="35"/>
          <w:rFonts w:hint="eastAsia" w:ascii="宋体" w:hAnsi="宋体" w:eastAsia="宋体" w:cs="宋体"/>
          <w:sz w:val="28"/>
          <w:szCs w:val="28"/>
          <w:highlight w:val="none"/>
          <w:lang w:eastAsia="zh-CN"/>
        </w:rPr>
        <w:t>申请报告、</w:t>
      </w:r>
      <w:r>
        <w:rPr>
          <w:rStyle w:val="35"/>
          <w:rFonts w:hint="eastAsia" w:ascii="宋体" w:hAnsi="宋体" w:eastAsia="宋体" w:cs="宋体"/>
          <w:sz w:val="28"/>
          <w:szCs w:val="28"/>
          <w:highlight w:val="none"/>
        </w:rPr>
        <w:t>培训通知、</w:t>
      </w:r>
      <w:r>
        <w:rPr>
          <w:rStyle w:val="35"/>
          <w:rFonts w:hint="eastAsia" w:ascii="宋体" w:hAnsi="宋体" w:eastAsia="宋体" w:cs="宋体"/>
          <w:sz w:val="28"/>
          <w:szCs w:val="28"/>
          <w:highlight w:val="none"/>
          <w:lang w:eastAsia="zh-CN"/>
        </w:rPr>
        <w:t>经费预算及支出明细、</w:t>
      </w:r>
      <w:r>
        <w:rPr>
          <w:rStyle w:val="35"/>
          <w:rFonts w:hint="eastAsia" w:ascii="宋体" w:hAnsi="宋体" w:eastAsia="宋体" w:cs="宋体"/>
          <w:sz w:val="28"/>
          <w:szCs w:val="28"/>
          <w:highlight w:val="none"/>
        </w:rPr>
        <w:t>签到簿</w:t>
      </w:r>
      <w:r>
        <w:rPr>
          <w:rStyle w:val="35"/>
          <w:rFonts w:hint="eastAsia" w:ascii="宋体" w:hAnsi="宋体" w:eastAsia="宋体" w:cs="宋体"/>
          <w:sz w:val="28"/>
          <w:szCs w:val="28"/>
          <w:highlight w:val="none"/>
          <w:lang w:eastAsia="zh-CN"/>
        </w:rPr>
        <w:t>、发票、专家邀请函等材料。</w:t>
      </w:r>
    </w:p>
    <w:p w14:paraId="16721659">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Style w:val="35"/>
          <w:rFonts w:hint="eastAsia" w:ascii="宋体" w:hAnsi="宋体" w:eastAsia="宋体" w:cs="宋体"/>
          <w:sz w:val="28"/>
          <w:szCs w:val="28"/>
          <w:highlight w:val="none"/>
          <w:lang w:eastAsia="zh-CN"/>
        </w:rPr>
      </w:pPr>
      <w:r>
        <w:rPr>
          <w:rStyle w:val="35"/>
          <w:rFonts w:hint="eastAsia" w:ascii="宋体" w:hAnsi="宋体" w:eastAsia="宋体" w:cs="宋体"/>
          <w:sz w:val="28"/>
          <w:szCs w:val="28"/>
          <w:highlight w:val="none"/>
        </w:rPr>
        <w:t>3.具体培训经费标准严格参照《新疆师范大学非学历培训项目经费支出管理办法》（新师校字[2019]81号）执行；培训费：由我校相关部门自行组织或受外单位委托组织培训有培训费收入的应及时上交学校</w:t>
      </w:r>
      <w:r>
        <w:rPr>
          <w:rStyle w:val="35"/>
          <w:rFonts w:hint="eastAsia" w:ascii="宋体" w:hAnsi="宋体" w:eastAsia="宋体" w:cs="宋体"/>
          <w:sz w:val="28"/>
          <w:szCs w:val="28"/>
          <w:highlight w:val="none"/>
          <w:lang w:eastAsia="zh-CN"/>
        </w:rPr>
        <w:t>。</w:t>
      </w:r>
    </w:p>
    <w:p w14:paraId="04634247">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培训费可开取两种票据，一是非税收入票据，二是增值税发票。增值税发票需缴纳6%的税金，交入学校的基本户，账号为：651100855012015052619，账户名称：新疆师范大学</w:t>
      </w:r>
    </w:p>
    <w:p w14:paraId="0329B36A">
      <w:pPr>
        <w:keepNext w:val="0"/>
        <w:keepLines w:val="0"/>
        <w:pageBreakBefore w:val="0"/>
        <w:widowControl/>
        <w:kinsoku/>
        <w:wordWrap/>
        <w:overflowPunct/>
        <w:topLinePunct w:val="0"/>
        <w:autoSpaceDE/>
        <w:autoSpaceDN/>
        <w:bidi w:val="0"/>
        <w:adjustRightInd/>
        <w:snapToGrid/>
        <w:spacing w:after="0" w:line="560" w:lineRule="exact"/>
        <w:jc w:val="both"/>
        <w:outlineLvl w:val="9"/>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非税收入票据无须交纳税金，交入学校的财政专户，账号为：651100851012015000754，账户名称：新疆维吾尔自治区财政厅国库处</w:t>
      </w:r>
      <w:r>
        <w:rPr>
          <w:rStyle w:val="35"/>
          <w:rFonts w:hint="eastAsia" w:ascii="宋体" w:hAnsi="宋体" w:eastAsia="宋体" w:cs="宋体"/>
          <w:sz w:val="28"/>
          <w:szCs w:val="28"/>
          <w:highlight w:val="none"/>
          <w:lang w:eastAsia="zh-CN"/>
        </w:rPr>
        <w:t>。</w:t>
      </w:r>
      <w:r>
        <w:rPr>
          <w:rStyle w:val="35"/>
          <w:rFonts w:hint="eastAsia" w:ascii="宋体" w:hAnsi="宋体" w:eastAsia="宋体" w:cs="宋体"/>
          <w:sz w:val="28"/>
          <w:szCs w:val="28"/>
          <w:highlight w:val="none"/>
        </w:rPr>
        <w:t>交入学校的财政账户前，先与计财处收费科对接。由收费科为其开具非税缴款通知单后，方可缴款，不得以收抵支。</w:t>
      </w:r>
    </w:p>
    <w:p w14:paraId="7ACEEB43">
      <w:pPr>
        <w:keepNext w:val="0"/>
        <w:keepLines w:val="0"/>
        <w:pageBreakBefore w:val="0"/>
        <w:widowControl/>
        <w:kinsoku/>
        <w:wordWrap/>
        <w:overflowPunct/>
        <w:topLinePunct w:val="0"/>
        <w:autoSpaceDE/>
        <w:autoSpaceDN/>
        <w:bidi w:val="0"/>
        <w:adjustRightInd/>
        <w:snapToGrid/>
        <w:spacing w:line="560" w:lineRule="exact"/>
        <w:ind w:firstLine="560" w:firstLineChars="200"/>
        <w:rPr>
          <w:rFonts w:hint="default" w:eastAsia="宋体"/>
          <w:highlight w:val="none"/>
          <w:lang w:val="en-US" w:eastAsia="zh-CN"/>
        </w:rPr>
      </w:pPr>
      <w:bookmarkStart w:id="120" w:name="_Toc3163"/>
      <w:r>
        <w:rPr>
          <w:rFonts w:hint="eastAsia" w:ascii="宋体" w:hAnsi="宋体" w:eastAsia="宋体" w:cs="宋体"/>
          <w:color w:val="222222"/>
          <w:kern w:val="0"/>
          <w:sz w:val="28"/>
          <w:szCs w:val="28"/>
          <w:highlight w:val="none"/>
          <w:lang w:val="en-US" w:eastAsia="zh-CN"/>
        </w:rPr>
        <w:t>4.</w:t>
      </w:r>
      <w:r>
        <w:rPr>
          <w:rFonts w:hint="eastAsia" w:ascii="宋体" w:hAnsi="宋体" w:eastAsia="宋体" w:cs="宋体"/>
          <w:color w:val="222222"/>
          <w:kern w:val="0"/>
          <w:sz w:val="28"/>
          <w:szCs w:val="28"/>
          <w:highlight w:val="none"/>
          <w:lang w:eastAsia="zh-CN"/>
        </w:rPr>
        <w:t>如需签订合同，参照《新疆师范大学合同管理办法》新师校字</w:t>
      </w:r>
      <w:r>
        <w:rPr>
          <w:rFonts w:hint="eastAsia" w:asciiTheme="minorEastAsia" w:hAnsiTheme="minorEastAsia" w:eastAsiaTheme="minorEastAsia" w:cstheme="minorEastAsia"/>
          <w:color w:val="000000"/>
          <w:kern w:val="0"/>
          <w:sz w:val="28"/>
          <w:szCs w:val="28"/>
          <w:highlight w:val="none"/>
          <w:lang w:val="en-US" w:eastAsia="zh-CN" w:bidi="ar"/>
        </w:rPr>
        <w:t>〔2020〕21号执行。</w:t>
      </w:r>
    </w:p>
    <w:p w14:paraId="71A9E7C5">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3"/>
        <w:rPr>
          <w:rStyle w:val="35"/>
          <w:rFonts w:hint="eastAsia" w:ascii="宋体" w:hAnsi="宋体" w:eastAsia="宋体" w:cs="宋体"/>
          <w:b/>
          <w:sz w:val="28"/>
          <w:szCs w:val="28"/>
          <w:highlight w:val="none"/>
        </w:rPr>
      </w:pPr>
      <w:r>
        <w:rPr>
          <w:rStyle w:val="35"/>
          <w:rFonts w:hint="eastAsia" w:ascii="宋体" w:hAnsi="宋体" w:eastAsia="宋体" w:cs="宋体"/>
          <w:b/>
          <w:sz w:val="28"/>
          <w:szCs w:val="28"/>
          <w:highlight w:val="none"/>
        </w:rPr>
        <w:t>（十）专用材料费</w:t>
      </w:r>
      <w:bookmarkEnd w:id="120"/>
    </w:p>
    <w:p w14:paraId="18A190D5">
      <w:pPr>
        <w:pStyle w:val="21"/>
        <w:keepNext w:val="0"/>
        <w:keepLines w:val="0"/>
        <w:pageBreakBefore w:val="0"/>
        <w:widowControl/>
        <w:shd w:val="clear" w:color="auto" w:fill="FFFFFF"/>
        <w:kinsoku/>
        <w:wordWrap/>
        <w:overflowPunct/>
        <w:topLinePunct w:val="0"/>
        <w:autoSpaceDE/>
        <w:autoSpaceDN/>
        <w:bidi w:val="0"/>
        <w:adjustRightInd/>
        <w:spacing w:before="0" w:beforeAutospacing="0" w:after="0" w:afterAutospacing="0" w:line="560" w:lineRule="exact"/>
        <w:ind w:firstLineChars="200"/>
        <w:jc w:val="both"/>
        <w:outlineLvl w:val="9"/>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1.主要内容包括：指不满足固定资产购置标准，或容易发生损耗的专用材料支出</w:t>
      </w:r>
      <w:r>
        <w:rPr>
          <w:rStyle w:val="35"/>
          <w:rFonts w:hint="eastAsia" w:cs="宋体"/>
          <w:sz w:val="28"/>
          <w:szCs w:val="28"/>
          <w:highlight w:val="none"/>
          <w:lang w:eastAsia="zh-CN"/>
        </w:rPr>
        <w:t>，如硒鼓、墨盒、</w:t>
      </w:r>
      <w:r>
        <w:rPr>
          <w:rStyle w:val="35"/>
          <w:rFonts w:hint="eastAsia" w:cs="宋体"/>
          <w:sz w:val="28"/>
          <w:szCs w:val="28"/>
          <w:highlight w:val="none"/>
          <w:lang w:val="en-US" w:eastAsia="zh-CN"/>
        </w:rPr>
        <w:t>U盘等</w:t>
      </w:r>
      <w:r>
        <w:rPr>
          <w:rStyle w:val="35"/>
          <w:rFonts w:hint="eastAsia" w:ascii="宋体" w:hAnsi="宋体" w:eastAsia="宋体" w:cs="宋体"/>
          <w:sz w:val="28"/>
          <w:szCs w:val="28"/>
          <w:highlight w:val="none"/>
        </w:rPr>
        <w:t>。</w:t>
      </w:r>
    </w:p>
    <w:p w14:paraId="7BBEBAED">
      <w:pPr>
        <w:pStyle w:val="21"/>
        <w:keepNext w:val="0"/>
        <w:keepLines w:val="0"/>
        <w:pageBreakBefore w:val="0"/>
        <w:widowControl/>
        <w:shd w:val="clear" w:color="auto" w:fill="FFFFFF"/>
        <w:kinsoku/>
        <w:wordWrap/>
        <w:overflowPunct/>
        <w:topLinePunct w:val="0"/>
        <w:autoSpaceDE/>
        <w:autoSpaceDN/>
        <w:bidi w:val="0"/>
        <w:adjustRightInd/>
        <w:spacing w:before="0" w:beforeAutospacing="0" w:after="0" w:afterAutospacing="0" w:line="560" w:lineRule="exact"/>
        <w:ind w:firstLineChars="200"/>
        <w:jc w:val="both"/>
        <w:outlineLvl w:val="9"/>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2.报销所需材料：发票及明细清单。</w:t>
      </w:r>
    </w:p>
    <w:p w14:paraId="498B08D2">
      <w:pPr>
        <w:pStyle w:val="21"/>
        <w:keepNext w:val="0"/>
        <w:keepLines w:val="0"/>
        <w:pageBreakBefore w:val="0"/>
        <w:widowControl/>
        <w:shd w:val="clear" w:color="auto" w:fill="FFFFFF"/>
        <w:kinsoku/>
        <w:wordWrap/>
        <w:overflowPunct/>
        <w:topLinePunct w:val="0"/>
        <w:autoSpaceDE/>
        <w:autoSpaceDN/>
        <w:bidi w:val="0"/>
        <w:adjustRightInd/>
        <w:spacing w:before="0" w:beforeAutospacing="0" w:after="0" w:afterAutospacing="0" w:line="560" w:lineRule="exact"/>
        <w:ind w:firstLineChars="200"/>
        <w:jc w:val="both"/>
        <w:outlineLvl w:val="9"/>
        <w:rPr>
          <w:rStyle w:val="35"/>
          <w:rFonts w:hint="eastAsia" w:cs="宋体"/>
          <w:sz w:val="28"/>
          <w:szCs w:val="28"/>
          <w:highlight w:val="none"/>
          <w:lang w:val="en-US" w:eastAsia="zh-CN"/>
        </w:rPr>
      </w:pPr>
      <w:r>
        <w:rPr>
          <w:rStyle w:val="35"/>
          <w:rFonts w:hint="eastAsia" w:cs="宋体"/>
          <w:sz w:val="28"/>
          <w:szCs w:val="28"/>
          <w:highlight w:val="none"/>
          <w:lang w:val="en-US" w:eastAsia="zh-CN"/>
        </w:rPr>
        <w:t>3.具体材料采购依据文件如下：</w:t>
      </w:r>
    </w:p>
    <w:p w14:paraId="2B6E30C0">
      <w:pPr>
        <w:pStyle w:val="21"/>
        <w:keepNext w:val="0"/>
        <w:keepLines w:val="0"/>
        <w:pageBreakBefore w:val="0"/>
        <w:widowControl/>
        <w:shd w:val="clear" w:color="auto" w:fill="FFFFFF"/>
        <w:kinsoku/>
        <w:wordWrap/>
        <w:overflowPunct/>
        <w:topLinePunct w:val="0"/>
        <w:autoSpaceDE/>
        <w:autoSpaceDN/>
        <w:bidi w:val="0"/>
        <w:adjustRightInd/>
        <w:spacing w:before="0" w:beforeAutospacing="0" w:after="0" w:afterAutospacing="0" w:line="560" w:lineRule="exact"/>
        <w:ind w:firstLineChars="200"/>
        <w:jc w:val="both"/>
        <w:outlineLvl w:val="9"/>
        <w:rPr>
          <w:rStyle w:val="35"/>
          <w:rFonts w:hint="eastAsia" w:ascii="Times New Roman" w:hAnsi="Times New Roman" w:cs="宋体"/>
          <w:sz w:val="28"/>
          <w:szCs w:val="28"/>
          <w:highlight w:val="none"/>
          <w:lang w:eastAsia="zh-CN"/>
        </w:rPr>
      </w:pPr>
      <w:r>
        <w:rPr>
          <w:rStyle w:val="35"/>
          <w:rFonts w:hint="eastAsia" w:cs="宋体"/>
          <w:sz w:val="28"/>
          <w:szCs w:val="28"/>
          <w:highlight w:val="none"/>
          <w:lang w:eastAsia="zh-CN"/>
        </w:rPr>
        <w:t>《新疆师范大学招标采购管理办法》新师校字〔2020〕18 号，《新疆师范大学货物类、工程类、服务类项目自行采购管理规定》新师校字〔2020〕20 号，</w:t>
      </w:r>
      <w:r>
        <w:rPr>
          <w:rStyle w:val="35"/>
          <w:rFonts w:hint="eastAsia" w:ascii="Times New Roman" w:hAnsi="Times New Roman" w:cs="宋体"/>
          <w:sz w:val="28"/>
          <w:szCs w:val="28"/>
          <w:highlight w:val="none"/>
          <w:lang w:eastAsia="zh-CN"/>
        </w:rPr>
        <w:t>《 新疆师范大学合同管理办法 》新师校字〔2020〕21 号</w:t>
      </w:r>
      <w:r>
        <w:rPr>
          <w:rStyle w:val="35"/>
          <w:rFonts w:hint="eastAsia" w:cs="宋体"/>
          <w:sz w:val="28"/>
          <w:szCs w:val="28"/>
          <w:highlight w:val="none"/>
          <w:lang w:eastAsia="zh-CN"/>
        </w:rPr>
        <w:t>文件执行</w:t>
      </w:r>
      <w:r>
        <w:rPr>
          <w:rStyle w:val="35"/>
          <w:rFonts w:hint="eastAsia" w:ascii="Times New Roman" w:hAnsi="Times New Roman" w:cs="宋体"/>
          <w:sz w:val="28"/>
          <w:szCs w:val="28"/>
          <w:highlight w:val="none"/>
          <w:lang w:eastAsia="zh-CN"/>
        </w:rPr>
        <w:t>。</w:t>
      </w:r>
    </w:p>
    <w:p w14:paraId="776143EF">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3"/>
        <w:rPr>
          <w:rStyle w:val="35"/>
          <w:rFonts w:hint="eastAsia" w:ascii="宋体" w:hAnsi="宋体" w:eastAsia="宋体" w:cs="宋体"/>
          <w:b/>
          <w:sz w:val="28"/>
          <w:szCs w:val="28"/>
          <w:highlight w:val="none"/>
        </w:rPr>
      </w:pPr>
      <w:bookmarkStart w:id="121" w:name="_Toc15183"/>
      <w:r>
        <w:rPr>
          <w:rStyle w:val="35"/>
          <w:rFonts w:hint="eastAsia" w:ascii="宋体" w:hAnsi="宋体" w:eastAsia="宋体" w:cs="宋体"/>
          <w:b/>
          <w:sz w:val="28"/>
          <w:szCs w:val="28"/>
          <w:highlight w:val="none"/>
        </w:rPr>
        <w:t>（十</w:t>
      </w:r>
      <w:r>
        <w:rPr>
          <w:rStyle w:val="35"/>
          <w:rFonts w:hint="eastAsia" w:ascii="宋体" w:hAnsi="宋体" w:eastAsia="宋体" w:cs="宋体"/>
          <w:b/>
          <w:sz w:val="28"/>
          <w:szCs w:val="28"/>
          <w:highlight w:val="none"/>
          <w:lang w:eastAsia="zh-CN"/>
        </w:rPr>
        <w:t>一</w:t>
      </w:r>
      <w:r>
        <w:rPr>
          <w:rStyle w:val="35"/>
          <w:rFonts w:hint="eastAsia" w:ascii="宋体" w:hAnsi="宋体" w:eastAsia="宋体" w:cs="宋体"/>
          <w:b/>
          <w:sz w:val="28"/>
          <w:szCs w:val="28"/>
          <w:highlight w:val="none"/>
        </w:rPr>
        <w:t>）测试化验加工费</w:t>
      </w:r>
      <w:bookmarkEnd w:id="121"/>
    </w:p>
    <w:p w14:paraId="151D178B">
      <w:pPr>
        <w:pStyle w:val="20"/>
        <w:keepNext w:val="0"/>
        <w:keepLines w:val="0"/>
        <w:pageBreakBefore w:val="0"/>
        <w:widowControl/>
        <w:shd w:val="clear" w:color="auto" w:fill="FFFFFF"/>
        <w:kinsoku/>
        <w:wordWrap/>
        <w:overflowPunct/>
        <w:topLinePunct w:val="0"/>
        <w:autoSpaceDE/>
        <w:autoSpaceDN/>
        <w:bidi w:val="0"/>
        <w:adjustRightInd/>
        <w:spacing w:line="560" w:lineRule="exact"/>
        <w:ind w:firstLineChars="200"/>
        <w:jc w:val="both"/>
        <w:outlineLvl w:val="9"/>
        <w:rPr>
          <w:rFonts w:hint="eastAsia" w:ascii="宋体" w:hAnsi="宋体" w:eastAsia="宋体" w:cs="宋体"/>
          <w:color w:val="333333"/>
          <w:sz w:val="28"/>
          <w:szCs w:val="28"/>
          <w:highlight w:val="none"/>
        </w:rPr>
      </w:pPr>
      <w:r>
        <w:rPr>
          <w:rStyle w:val="35"/>
          <w:rFonts w:hint="eastAsia" w:ascii="宋体" w:hAnsi="宋体" w:eastAsia="宋体" w:cs="宋体"/>
          <w:sz w:val="28"/>
          <w:szCs w:val="28"/>
          <w:highlight w:val="none"/>
        </w:rPr>
        <w:t>1.主要内容包括：委托外单位各种实验费、测试费、试验分析费、测试分析费、测序费、测绘费、试验检测费支出，板材加工、材料合成、材料加工、线材切割等支出。</w:t>
      </w:r>
    </w:p>
    <w:p w14:paraId="2C3CEEDA">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2.报销所需材料：由外单位提供测试化验加工服务的</w:t>
      </w:r>
      <w:r>
        <w:rPr>
          <w:rStyle w:val="35"/>
          <w:rFonts w:hint="eastAsia" w:ascii="宋体" w:hAnsi="宋体" w:eastAsia="宋体" w:cs="宋体"/>
          <w:sz w:val="28"/>
          <w:szCs w:val="28"/>
          <w:highlight w:val="none"/>
          <w:lang w:eastAsia="zh-CN"/>
        </w:rPr>
        <w:t>，</w:t>
      </w:r>
      <w:r>
        <w:rPr>
          <w:rStyle w:val="35"/>
          <w:rFonts w:hint="eastAsia" w:ascii="宋体" w:hAnsi="宋体" w:eastAsia="宋体" w:cs="宋体"/>
          <w:sz w:val="28"/>
          <w:szCs w:val="28"/>
          <w:highlight w:val="none"/>
        </w:rPr>
        <w:t>报销时需附发票（</w:t>
      </w:r>
      <w:r>
        <w:rPr>
          <w:rFonts w:hint="eastAsia" w:ascii="宋体" w:hAnsi="宋体" w:eastAsia="宋体" w:cs="宋体"/>
          <w:sz w:val="28"/>
          <w:szCs w:val="28"/>
          <w:highlight w:val="none"/>
        </w:rPr>
        <w:t>发票项目名称为＂测试费＂、＂加工费＂等大类的需提供测试、加工等清单，已列明相关明细的则可不附清单），报销</w:t>
      </w:r>
      <w:r>
        <w:rPr>
          <w:rFonts w:hint="eastAsia" w:ascii="宋体" w:hAnsi="宋体" w:eastAsia="宋体" w:cs="宋体"/>
          <w:sz w:val="28"/>
          <w:szCs w:val="28"/>
          <w:highlight w:val="none"/>
          <w:lang w:val="en-US" w:eastAsia="zh-CN"/>
        </w:rPr>
        <w:t>2</w:t>
      </w:r>
      <w:r>
        <w:rPr>
          <w:rFonts w:hint="eastAsia" w:ascii="宋体" w:hAnsi="宋体" w:eastAsia="宋体" w:cs="宋体"/>
          <w:sz w:val="28"/>
          <w:szCs w:val="28"/>
          <w:highlight w:val="none"/>
        </w:rPr>
        <w:t>万元及以上需附合同</w:t>
      </w:r>
      <w:r>
        <w:rPr>
          <w:rStyle w:val="35"/>
          <w:rFonts w:hint="eastAsia" w:ascii="宋体" w:hAnsi="宋体" w:eastAsia="宋体" w:cs="宋体"/>
          <w:sz w:val="28"/>
          <w:szCs w:val="28"/>
          <w:highlight w:val="none"/>
        </w:rPr>
        <w:t>；由单位内部部门提供测试化验加工服务的，报销时需附</w:t>
      </w:r>
      <w:r>
        <w:rPr>
          <w:rStyle w:val="35"/>
          <w:rFonts w:hint="eastAsia" w:ascii="宋体" w:hAnsi="宋体" w:eastAsia="宋体" w:cs="宋体"/>
          <w:sz w:val="28"/>
          <w:szCs w:val="28"/>
          <w:highlight w:val="none"/>
          <w:lang w:eastAsia="zh-CN"/>
        </w:rPr>
        <w:t>《新疆师范大学贵重仪器设备使用登记表》（见附件</w:t>
      </w:r>
      <w:r>
        <w:rPr>
          <w:rStyle w:val="35"/>
          <w:rFonts w:hint="eastAsia" w:ascii="宋体" w:hAnsi="宋体" w:eastAsia="宋体" w:cs="宋体"/>
          <w:sz w:val="28"/>
          <w:szCs w:val="28"/>
          <w:highlight w:val="none"/>
          <w:lang w:val="en-US" w:eastAsia="zh-CN"/>
        </w:rPr>
        <w:t>4</w:t>
      </w:r>
      <w:r>
        <w:rPr>
          <w:rStyle w:val="35"/>
          <w:rFonts w:hint="eastAsia" w:ascii="宋体" w:hAnsi="宋体" w:eastAsia="宋体" w:cs="宋体"/>
          <w:sz w:val="28"/>
          <w:szCs w:val="28"/>
          <w:highlight w:val="none"/>
          <w:lang w:eastAsia="zh-CN"/>
        </w:rPr>
        <w:t>）</w:t>
      </w:r>
      <w:r>
        <w:rPr>
          <w:rStyle w:val="35"/>
          <w:rFonts w:hint="eastAsia" w:ascii="宋体" w:hAnsi="宋体" w:eastAsia="宋体" w:cs="宋体"/>
          <w:sz w:val="28"/>
          <w:szCs w:val="28"/>
          <w:highlight w:val="none"/>
        </w:rPr>
        <w:t>。</w:t>
      </w:r>
    </w:p>
    <w:p w14:paraId="73413B24">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3"/>
        <w:rPr>
          <w:rStyle w:val="35"/>
          <w:rFonts w:hint="eastAsia" w:ascii="宋体" w:hAnsi="宋体" w:eastAsia="宋体" w:cs="宋体"/>
          <w:b/>
          <w:sz w:val="28"/>
          <w:szCs w:val="28"/>
          <w:highlight w:val="none"/>
          <w:lang w:eastAsia="zh-CN"/>
        </w:rPr>
      </w:pPr>
      <w:r>
        <w:rPr>
          <w:rStyle w:val="35"/>
          <w:rFonts w:hint="eastAsia" w:ascii="宋体" w:hAnsi="宋体" w:eastAsia="宋体" w:cs="宋体"/>
          <w:b/>
          <w:sz w:val="28"/>
          <w:szCs w:val="28"/>
          <w:highlight w:val="none"/>
          <w:lang w:eastAsia="zh-CN"/>
        </w:rPr>
        <w:t>（</w:t>
      </w:r>
      <w:r>
        <w:rPr>
          <w:rStyle w:val="35"/>
          <w:rFonts w:hint="eastAsia" w:ascii="宋体" w:hAnsi="宋体" w:eastAsia="宋体" w:cs="宋体"/>
          <w:b/>
          <w:sz w:val="28"/>
          <w:szCs w:val="28"/>
          <w:highlight w:val="none"/>
        </w:rPr>
        <w:t>十</w:t>
      </w:r>
      <w:r>
        <w:rPr>
          <w:rStyle w:val="35"/>
          <w:rFonts w:hint="eastAsia" w:ascii="宋体" w:hAnsi="宋体" w:eastAsia="宋体" w:cs="宋体"/>
          <w:b/>
          <w:sz w:val="28"/>
          <w:szCs w:val="28"/>
          <w:highlight w:val="none"/>
          <w:lang w:eastAsia="zh-CN"/>
        </w:rPr>
        <w:t>二）福利费</w:t>
      </w:r>
    </w:p>
    <w:p w14:paraId="4F77BB54">
      <w:pPr>
        <w:pStyle w:val="20"/>
        <w:keepNext w:val="0"/>
        <w:keepLines w:val="0"/>
        <w:pageBreakBefore w:val="0"/>
        <w:widowControl/>
        <w:shd w:val="clear" w:color="auto" w:fill="FFFFFF"/>
        <w:kinsoku/>
        <w:wordWrap/>
        <w:overflowPunct/>
        <w:topLinePunct w:val="0"/>
        <w:autoSpaceDE/>
        <w:autoSpaceDN/>
        <w:bidi w:val="0"/>
        <w:adjustRightInd/>
        <w:spacing w:line="560" w:lineRule="exact"/>
        <w:ind w:firstLineChars="200"/>
        <w:jc w:val="both"/>
        <w:outlineLvl w:val="9"/>
        <w:rPr>
          <w:rFonts w:hint="eastAsia" w:ascii="宋体" w:hAnsi="宋体" w:eastAsia="宋体" w:cs="宋体"/>
          <w:color w:val="333333"/>
          <w:sz w:val="28"/>
          <w:szCs w:val="28"/>
          <w:highlight w:val="none"/>
        </w:rPr>
      </w:pPr>
      <w:r>
        <w:rPr>
          <w:rStyle w:val="35"/>
          <w:rFonts w:hint="eastAsia" w:ascii="宋体" w:hAnsi="宋体" w:eastAsia="宋体" w:cs="宋体"/>
          <w:sz w:val="28"/>
          <w:szCs w:val="28"/>
          <w:highlight w:val="none"/>
        </w:rPr>
        <w:t>1.主要内容包括：</w:t>
      </w:r>
      <w:r>
        <w:rPr>
          <w:rStyle w:val="35"/>
          <w:rFonts w:hint="eastAsia" w:ascii="宋体" w:hAnsi="宋体" w:eastAsia="宋体" w:cs="宋体"/>
          <w:sz w:val="28"/>
          <w:szCs w:val="28"/>
          <w:highlight w:val="none"/>
          <w:lang w:val="en-US" w:eastAsia="zh-CN" w:bidi="ar-SA"/>
        </w:rPr>
        <w:t>为学校全体在编（含同职级）教职工</w:t>
      </w:r>
      <w:r>
        <w:rPr>
          <w:rStyle w:val="35"/>
          <w:rFonts w:hint="eastAsia" w:cs="宋体"/>
          <w:sz w:val="28"/>
          <w:szCs w:val="28"/>
          <w:highlight w:val="none"/>
          <w:lang w:val="en-US" w:eastAsia="zh-CN" w:bidi="ar-SA"/>
        </w:rPr>
        <w:t>发放的福利性支出</w:t>
      </w:r>
      <w:r>
        <w:rPr>
          <w:rStyle w:val="35"/>
          <w:rFonts w:hint="eastAsia" w:ascii="宋体" w:hAnsi="宋体" w:eastAsia="宋体" w:cs="宋体"/>
          <w:sz w:val="28"/>
          <w:szCs w:val="28"/>
          <w:highlight w:val="none"/>
          <w:lang w:val="en-US" w:eastAsia="zh-CN" w:bidi="ar-SA"/>
        </w:rPr>
        <w:t>。</w:t>
      </w:r>
    </w:p>
    <w:p w14:paraId="38D40F5C">
      <w:pPr>
        <w:keepNext w:val="0"/>
        <w:keepLines w:val="0"/>
        <w:pageBreakBefore w:val="0"/>
        <w:widowControl/>
        <w:kinsoku/>
        <w:wordWrap/>
        <w:overflowPunct/>
        <w:topLinePunct w:val="0"/>
        <w:autoSpaceDE/>
        <w:autoSpaceDN/>
        <w:bidi w:val="0"/>
        <w:adjustRightInd/>
        <w:snapToGrid/>
        <w:spacing w:after="0" w:line="560" w:lineRule="exact"/>
        <w:ind w:firstLine="560" w:firstLineChars="200"/>
        <w:jc w:val="both"/>
        <w:textAlignment w:val="baseline"/>
        <w:outlineLvl w:val="9"/>
        <w:rPr>
          <w:rStyle w:val="35"/>
          <w:rFonts w:hint="eastAsia" w:ascii="宋体" w:hAnsi="宋体" w:eastAsia="宋体" w:cs="宋体"/>
          <w:sz w:val="28"/>
          <w:szCs w:val="28"/>
          <w:highlight w:val="none"/>
          <w:lang w:val="en-US" w:eastAsia="zh-CN" w:bidi="ar-SA"/>
        </w:rPr>
      </w:pPr>
      <w:r>
        <w:rPr>
          <w:rStyle w:val="35"/>
          <w:rFonts w:hint="eastAsia" w:ascii="宋体" w:hAnsi="宋体" w:eastAsia="宋体" w:cs="宋体"/>
          <w:sz w:val="28"/>
          <w:szCs w:val="28"/>
          <w:highlight w:val="none"/>
          <w:lang w:val="en-US" w:eastAsia="zh-CN" w:bidi="ar-SA"/>
        </w:rPr>
        <w:t>2.报销所需材料：福利费使用审批报告、发票、签领单。</w:t>
      </w:r>
    </w:p>
    <w:p w14:paraId="119D9A4D">
      <w:pPr>
        <w:pStyle w:val="10"/>
        <w:keepNext w:val="0"/>
        <w:keepLines w:val="0"/>
        <w:pageBreakBefore w:val="0"/>
        <w:widowControl/>
        <w:kinsoku/>
        <w:wordWrap/>
        <w:overflowPunct/>
        <w:topLinePunct w:val="0"/>
        <w:autoSpaceDE/>
        <w:autoSpaceDN/>
        <w:bidi w:val="0"/>
        <w:adjustRightInd/>
        <w:spacing w:line="560" w:lineRule="exact"/>
        <w:ind w:firstLine="560" w:firstLineChars="200"/>
        <w:textAlignment w:val="baseline"/>
        <w:rPr>
          <w:rStyle w:val="35"/>
          <w:rFonts w:hint="eastAsia" w:ascii="宋体" w:hAnsi="宋体" w:eastAsia="宋体" w:cs="宋体"/>
          <w:sz w:val="28"/>
          <w:szCs w:val="28"/>
          <w:highlight w:val="none"/>
          <w:lang w:val="en-US" w:eastAsia="zh-CN" w:bidi="ar-SA"/>
        </w:rPr>
      </w:pPr>
      <w:r>
        <w:rPr>
          <w:rStyle w:val="35"/>
          <w:rFonts w:hint="eastAsia" w:ascii="宋体" w:hAnsi="宋体" w:eastAsia="宋体" w:cs="宋体"/>
          <w:sz w:val="28"/>
          <w:szCs w:val="28"/>
          <w:highlight w:val="none"/>
          <w:lang w:val="en-US" w:eastAsia="zh-CN" w:bidi="ar-SA"/>
        </w:rPr>
        <w:t>3.后勤服务中心、附中以及各基层工会聘用的合同制职工的福利费发放标准可参照学校标准执行，但不得高于学校福利费发放标准，经费由单位自筹。</w:t>
      </w:r>
    </w:p>
    <w:p w14:paraId="73F2B0DB">
      <w:pPr>
        <w:pStyle w:val="10"/>
        <w:keepNext w:val="0"/>
        <w:keepLines w:val="0"/>
        <w:pageBreakBefore w:val="0"/>
        <w:widowControl/>
        <w:kinsoku/>
        <w:wordWrap/>
        <w:overflowPunct/>
        <w:topLinePunct w:val="0"/>
        <w:autoSpaceDE/>
        <w:autoSpaceDN/>
        <w:bidi w:val="0"/>
        <w:adjustRightInd/>
        <w:spacing w:line="560" w:lineRule="exact"/>
        <w:ind w:firstLine="560" w:firstLineChars="200"/>
        <w:textAlignment w:val="baseline"/>
        <w:rPr>
          <w:rStyle w:val="35"/>
          <w:rFonts w:hint="eastAsia" w:ascii="宋体" w:hAnsi="宋体" w:eastAsia="宋体" w:cs="宋体"/>
          <w:sz w:val="28"/>
          <w:szCs w:val="28"/>
          <w:highlight w:val="none"/>
          <w:lang w:val="en-US" w:eastAsia="zh-CN" w:bidi="ar-SA"/>
        </w:rPr>
      </w:pPr>
      <w:r>
        <w:rPr>
          <w:rStyle w:val="35"/>
          <w:rFonts w:hint="eastAsia" w:ascii="宋体" w:hAnsi="宋体" w:eastAsia="宋体" w:cs="宋体"/>
          <w:sz w:val="28"/>
          <w:szCs w:val="28"/>
          <w:highlight w:val="none"/>
          <w:lang w:val="en-US" w:eastAsia="zh-CN" w:bidi="ar-SA"/>
        </w:rPr>
        <w:t>4.教职工福利费由校工会负责统一管理和审核。</w:t>
      </w:r>
    </w:p>
    <w:p w14:paraId="701AE91A">
      <w:pPr>
        <w:pStyle w:val="10"/>
        <w:keepNext w:val="0"/>
        <w:keepLines w:val="0"/>
        <w:pageBreakBefore w:val="0"/>
        <w:widowControl/>
        <w:kinsoku/>
        <w:wordWrap/>
        <w:overflowPunct/>
        <w:topLinePunct w:val="0"/>
        <w:autoSpaceDE/>
        <w:autoSpaceDN/>
        <w:bidi w:val="0"/>
        <w:adjustRightInd/>
        <w:spacing w:line="560" w:lineRule="exact"/>
        <w:ind w:firstLine="560" w:firstLineChars="200"/>
        <w:textAlignment w:val="baseline"/>
        <w:rPr>
          <w:rStyle w:val="35"/>
          <w:rFonts w:hint="eastAsia" w:ascii="宋体" w:hAnsi="宋体" w:eastAsia="宋体" w:cs="宋体"/>
          <w:sz w:val="28"/>
          <w:szCs w:val="28"/>
          <w:highlight w:val="none"/>
          <w:lang w:val="en-US" w:eastAsia="zh-CN" w:bidi="ar-SA"/>
        </w:rPr>
      </w:pPr>
      <w:r>
        <w:rPr>
          <w:rStyle w:val="35"/>
          <w:rFonts w:hint="eastAsia" w:ascii="宋体" w:hAnsi="宋体" w:eastAsia="宋体" w:cs="宋体"/>
          <w:sz w:val="28"/>
          <w:szCs w:val="28"/>
          <w:highlight w:val="none"/>
          <w:lang w:val="en-US" w:eastAsia="zh-CN" w:bidi="ar-SA"/>
        </w:rPr>
        <w:t>5.各基层工会可结合实际采取便捷灵活的发放方式，但不得发放现金、购物卡、代金券等。</w:t>
      </w:r>
    </w:p>
    <w:p w14:paraId="0C82DA17">
      <w:pPr>
        <w:pStyle w:val="10"/>
        <w:keepNext w:val="0"/>
        <w:keepLines w:val="0"/>
        <w:pageBreakBefore w:val="0"/>
        <w:widowControl/>
        <w:kinsoku/>
        <w:wordWrap/>
        <w:overflowPunct/>
        <w:topLinePunct w:val="0"/>
        <w:autoSpaceDE/>
        <w:autoSpaceDN/>
        <w:bidi w:val="0"/>
        <w:adjustRightInd/>
        <w:spacing w:line="560" w:lineRule="exact"/>
        <w:ind w:firstLine="560" w:firstLineChars="200"/>
        <w:textAlignment w:val="baseline"/>
        <w:rPr>
          <w:rStyle w:val="35"/>
          <w:rFonts w:hint="default" w:ascii="宋体" w:hAnsi="宋体" w:eastAsia="宋体" w:cs="宋体"/>
          <w:sz w:val="28"/>
          <w:szCs w:val="28"/>
          <w:highlight w:val="none"/>
          <w:lang w:val="en-US" w:eastAsia="zh-CN" w:bidi="ar-SA"/>
        </w:rPr>
      </w:pPr>
      <w:r>
        <w:rPr>
          <w:rStyle w:val="35"/>
          <w:rFonts w:hint="eastAsia" w:ascii="宋体" w:hAnsi="宋体" w:eastAsia="宋体" w:cs="宋体"/>
          <w:sz w:val="28"/>
          <w:szCs w:val="28"/>
          <w:highlight w:val="none"/>
          <w:lang w:val="en-US" w:eastAsia="zh-CN" w:bidi="ar-SA"/>
        </w:rPr>
        <w:t xml:space="preserve"> 6.福利费须当年使用完毕，不结转。</w:t>
      </w:r>
    </w:p>
    <w:p w14:paraId="430FB480">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3"/>
        <w:rPr>
          <w:rStyle w:val="35"/>
          <w:rFonts w:hint="eastAsia" w:ascii="宋体" w:hAnsi="宋体" w:eastAsia="宋体" w:cs="宋体"/>
          <w:b/>
          <w:sz w:val="28"/>
          <w:szCs w:val="28"/>
          <w:highlight w:val="none"/>
          <w:lang w:eastAsia="zh-CN"/>
        </w:rPr>
      </w:pPr>
      <w:r>
        <w:rPr>
          <w:rStyle w:val="35"/>
          <w:rFonts w:hint="eastAsia" w:ascii="宋体" w:hAnsi="宋体" w:eastAsia="宋体" w:cs="宋体"/>
          <w:b/>
          <w:sz w:val="28"/>
          <w:szCs w:val="28"/>
          <w:highlight w:val="none"/>
          <w:lang w:eastAsia="zh-CN"/>
        </w:rPr>
        <w:t>（十三）体检费</w:t>
      </w:r>
    </w:p>
    <w:p w14:paraId="56358B0F">
      <w:pPr>
        <w:pStyle w:val="20"/>
        <w:keepNext w:val="0"/>
        <w:keepLines w:val="0"/>
        <w:pageBreakBefore w:val="0"/>
        <w:widowControl/>
        <w:shd w:val="clear" w:color="auto" w:fill="FFFFFF"/>
        <w:kinsoku/>
        <w:wordWrap/>
        <w:overflowPunct/>
        <w:topLinePunct w:val="0"/>
        <w:autoSpaceDE/>
        <w:autoSpaceDN/>
        <w:bidi w:val="0"/>
        <w:adjustRightInd/>
        <w:spacing w:line="560" w:lineRule="exact"/>
        <w:ind w:firstLineChars="200"/>
        <w:jc w:val="both"/>
        <w:outlineLvl w:val="9"/>
        <w:rPr>
          <w:rFonts w:hint="eastAsia" w:ascii="宋体" w:hAnsi="宋体" w:eastAsia="宋体" w:cs="宋体"/>
          <w:color w:val="333333"/>
          <w:sz w:val="28"/>
          <w:szCs w:val="28"/>
          <w:highlight w:val="none"/>
        </w:rPr>
      </w:pPr>
      <w:r>
        <w:rPr>
          <w:rStyle w:val="35"/>
          <w:rFonts w:hint="eastAsia" w:ascii="宋体" w:hAnsi="宋体" w:eastAsia="宋体" w:cs="宋体"/>
          <w:sz w:val="28"/>
          <w:szCs w:val="28"/>
          <w:highlight w:val="none"/>
        </w:rPr>
        <w:t>1.主要内容包括：</w:t>
      </w:r>
      <w:r>
        <w:rPr>
          <w:rStyle w:val="35"/>
          <w:rFonts w:hint="eastAsia" w:ascii="宋体" w:hAnsi="宋体" w:eastAsia="宋体" w:cs="宋体"/>
          <w:sz w:val="28"/>
          <w:szCs w:val="28"/>
          <w:highlight w:val="none"/>
          <w:lang w:val="en-US" w:eastAsia="zh-CN" w:bidi="ar-SA"/>
        </w:rPr>
        <w:t>为学校教职工</w:t>
      </w:r>
      <w:r>
        <w:rPr>
          <w:rStyle w:val="35"/>
          <w:rFonts w:hint="eastAsia" w:cs="宋体"/>
          <w:sz w:val="28"/>
          <w:szCs w:val="28"/>
          <w:highlight w:val="none"/>
          <w:lang w:val="en-US" w:eastAsia="zh-CN" w:bidi="ar-SA"/>
        </w:rPr>
        <w:t>身体健康检查产生的费用</w:t>
      </w:r>
      <w:r>
        <w:rPr>
          <w:rStyle w:val="35"/>
          <w:rFonts w:hint="eastAsia" w:ascii="宋体" w:hAnsi="宋体" w:eastAsia="宋体" w:cs="宋体"/>
          <w:sz w:val="28"/>
          <w:szCs w:val="28"/>
          <w:highlight w:val="none"/>
          <w:lang w:val="en-US" w:eastAsia="zh-CN" w:bidi="ar-SA"/>
        </w:rPr>
        <w:t>。</w:t>
      </w:r>
    </w:p>
    <w:p w14:paraId="62351641">
      <w:pPr>
        <w:keepNext w:val="0"/>
        <w:keepLines w:val="0"/>
        <w:pageBreakBefore w:val="0"/>
        <w:widowControl/>
        <w:kinsoku/>
        <w:wordWrap/>
        <w:overflowPunct/>
        <w:topLinePunct w:val="0"/>
        <w:autoSpaceDE/>
        <w:autoSpaceDN/>
        <w:bidi w:val="0"/>
        <w:adjustRightInd/>
        <w:snapToGrid/>
        <w:spacing w:after="0" w:line="560" w:lineRule="exact"/>
        <w:ind w:firstLine="560" w:firstLineChars="200"/>
        <w:jc w:val="both"/>
        <w:textAlignment w:val="baseline"/>
        <w:outlineLvl w:val="9"/>
        <w:rPr>
          <w:rFonts w:hint="eastAsia"/>
          <w:lang w:val="en-US" w:eastAsia="zh-CN"/>
        </w:rPr>
      </w:pPr>
      <w:r>
        <w:rPr>
          <w:rStyle w:val="35"/>
          <w:rFonts w:hint="eastAsia" w:ascii="宋体" w:hAnsi="宋体" w:eastAsia="宋体" w:cs="宋体"/>
          <w:sz w:val="28"/>
          <w:szCs w:val="28"/>
          <w:highlight w:val="none"/>
          <w:lang w:val="en-US" w:eastAsia="zh-CN" w:bidi="ar-SA"/>
        </w:rPr>
        <w:t>2.报销所需材料：申请报告、发票、采购审批表单、中标通知书、经济合同（非示范文本）审批表、合同、体检名单。</w:t>
      </w:r>
    </w:p>
    <w:p w14:paraId="4473A350">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3"/>
        <w:rPr>
          <w:rStyle w:val="35"/>
          <w:rFonts w:hint="eastAsia" w:ascii="宋体" w:hAnsi="宋体" w:eastAsia="宋体" w:cs="宋体"/>
          <w:b/>
          <w:sz w:val="28"/>
          <w:szCs w:val="28"/>
          <w:highlight w:val="none"/>
          <w:lang w:eastAsia="zh-CN"/>
        </w:rPr>
      </w:pPr>
      <w:bookmarkStart w:id="122" w:name="_Toc3991"/>
      <w:r>
        <w:rPr>
          <w:rStyle w:val="35"/>
          <w:rFonts w:hint="eastAsia" w:ascii="宋体" w:hAnsi="宋体" w:eastAsia="宋体" w:cs="宋体"/>
          <w:b/>
          <w:sz w:val="28"/>
          <w:szCs w:val="28"/>
          <w:highlight w:val="none"/>
          <w:lang w:eastAsia="zh-CN"/>
        </w:rPr>
        <w:t>（十四）职工探亲费</w:t>
      </w:r>
      <w:bookmarkEnd w:id="122"/>
    </w:p>
    <w:p w14:paraId="78BC7A73">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1.主要内容包括：职工探亲费是指教职工本人从单位所在地至探亲目的地的往返火车票、汽车票及船票费用（不含市内公交、地铁、出租车等费用）。</w:t>
      </w:r>
    </w:p>
    <w:p w14:paraId="04F2C287">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2.报销所需材料：报销时需提供人事</w:t>
      </w:r>
      <w:r>
        <w:rPr>
          <w:rStyle w:val="35"/>
          <w:rFonts w:hint="eastAsia" w:ascii="宋体" w:hAnsi="宋体" w:eastAsia="宋体" w:cs="宋体"/>
          <w:sz w:val="28"/>
          <w:szCs w:val="28"/>
          <w:highlight w:val="none"/>
          <w:lang w:eastAsia="zh-CN"/>
        </w:rPr>
        <w:t>处审批流程</w:t>
      </w:r>
      <w:r>
        <w:rPr>
          <w:rStyle w:val="35"/>
          <w:rFonts w:hint="eastAsia" w:ascii="宋体" w:hAnsi="宋体" w:eastAsia="宋体" w:cs="宋体"/>
          <w:sz w:val="28"/>
          <w:szCs w:val="28"/>
          <w:highlight w:val="none"/>
        </w:rPr>
        <w:t>及</w:t>
      </w:r>
      <w:r>
        <w:rPr>
          <w:rStyle w:val="35"/>
          <w:rFonts w:hint="eastAsia" w:ascii="宋体" w:hAnsi="宋体" w:eastAsia="宋体" w:cs="宋体"/>
          <w:sz w:val="28"/>
          <w:szCs w:val="28"/>
          <w:highlight w:val="none"/>
          <w:lang w:eastAsia="zh-CN"/>
        </w:rPr>
        <w:t>交通票据</w:t>
      </w:r>
      <w:r>
        <w:rPr>
          <w:rStyle w:val="35"/>
          <w:rFonts w:hint="eastAsia" w:ascii="宋体" w:hAnsi="宋体" w:eastAsia="宋体" w:cs="宋体"/>
          <w:sz w:val="28"/>
          <w:szCs w:val="28"/>
          <w:highlight w:val="none"/>
        </w:rPr>
        <w:t>。</w:t>
      </w:r>
    </w:p>
    <w:p w14:paraId="798913F4">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3.根据《</w:t>
      </w:r>
      <w:r>
        <w:rPr>
          <w:rStyle w:val="35"/>
          <w:rFonts w:hint="eastAsia" w:ascii="宋体" w:hAnsi="宋体" w:eastAsia="宋体" w:cs="宋体"/>
          <w:sz w:val="28"/>
          <w:szCs w:val="28"/>
          <w:highlight w:val="none"/>
          <w:lang w:eastAsia="zh-CN"/>
        </w:rPr>
        <w:t>新疆师范大学教职工考勤管理办法（修订）</w:t>
      </w:r>
      <w:r>
        <w:rPr>
          <w:rStyle w:val="35"/>
          <w:rFonts w:hint="eastAsia" w:ascii="宋体" w:hAnsi="宋体" w:eastAsia="宋体" w:cs="宋体"/>
          <w:sz w:val="28"/>
          <w:szCs w:val="28"/>
          <w:highlight w:val="none"/>
        </w:rPr>
        <w:t>》</w:t>
      </w:r>
      <w:r>
        <w:rPr>
          <w:rStyle w:val="35"/>
          <w:rFonts w:hint="eastAsia" w:ascii="宋体" w:hAnsi="宋体" w:eastAsia="宋体" w:cs="宋体"/>
          <w:sz w:val="28"/>
          <w:szCs w:val="28"/>
          <w:highlight w:val="none"/>
          <w:lang w:eastAsia="zh-CN"/>
        </w:rPr>
        <w:t>新师校发【</w:t>
      </w:r>
      <w:r>
        <w:rPr>
          <w:rStyle w:val="35"/>
          <w:rFonts w:hint="eastAsia" w:ascii="宋体" w:hAnsi="宋体" w:eastAsia="宋体" w:cs="宋体"/>
          <w:sz w:val="28"/>
          <w:szCs w:val="28"/>
          <w:highlight w:val="none"/>
          <w:lang w:val="en-US" w:eastAsia="zh-CN"/>
        </w:rPr>
        <w:t>2023</w:t>
      </w:r>
      <w:r>
        <w:rPr>
          <w:rStyle w:val="35"/>
          <w:rFonts w:hint="eastAsia" w:ascii="宋体" w:hAnsi="宋体" w:eastAsia="宋体" w:cs="宋体"/>
          <w:sz w:val="28"/>
          <w:szCs w:val="28"/>
          <w:highlight w:val="none"/>
          <w:lang w:eastAsia="zh-CN"/>
        </w:rPr>
        <w:t>】</w:t>
      </w:r>
      <w:r>
        <w:rPr>
          <w:rStyle w:val="35"/>
          <w:rFonts w:hint="eastAsia" w:ascii="宋体" w:hAnsi="宋体" w:eastAsia="宋体" w:cs="宋体"/>
          <w:sz w:val="28"/>
          <w:szCs w:val="28"/>
          <w:highlight w:val="none"/>
          <w:lang w:val="en-US" w:eastAsia="zh-CN"/>
        </w:rPr>
        <w:t>7</w:t>
      </w:r>
      <w:r>
        <w:rPr>
          <w:rStyle w:val="35"/>
          <w:rFonts w:hint="eastAsia" w:ascii="宋体" w:hAnsi="宋体" w:eastAsia="宋体" w:cs="宋体"/>
          <w:sz w:val="28"/>
          <w:szCs w:val="28"/>
          <w:highlight w:val="none"/>
        </w:rPr>
        <w:t xml:space="preserve"> 号规定报销，如乘坐飞机的，</w:t>
      </w:r>
      <w:r>
        <w:rPr>
          <w:rStyle w:val="35"/>
          <w:rFonts w:hint="eastAsia" w:ascii="宋体" w:hAnsi="宋体" w:eastAsia="宋体" w:cs="宋体"/>
          <w:sz w:val="28"/>
          <w:szCs w:val="28"/>
          <w:highlight w:val="none"/>
          <w:lang w:eastAsia="zh-CN"/>
        </w:rPr>
        <w:t>按</w:t>
      </w:r>
      <w:r>
        <w:rPr>
          <w:rStyle w:val="35"/>
          <w:rFonts w:hint="default" w:ascii="宋体" w:hAnsi="宋体" w:eastAsia="宋体" w:cs="宋体"/>
          <w:sz w:val="28"/>
          <w:szCs w:val="28"/>
          <w:highlight w:val="none"/>
          <w:lang w:val="en-US" w:eastAsia="zh-CN"/>
        </w:rPr>
        <w:t>第六条探亲假</w:t>
      </w:r>
      <w:r>
        <w:rPr>
          <w:rStyle w:val="35"/>
          <w:rFonts w:hint="eastAsia" w:ascii="宋体" w:hAnsi="宋体" w:eastAsia="宋体" w:cs="宋体"/>
          <w:sz w:val="28"/>
          <w:szCs w:val="28"/>
          <w:highlight w:val="none"/>
        </w:rPr>
        <w:t>（三）探亲待遇</w:t>
      </w:r>
      <w:r>
        <w:rPr>
          <w:rStyle w:val="35"/>
          <w:rFonts w:hint="eastAsia" w:ascii="宋体" w:hAnsi="宋体" w:eastAsia="宋体" w:cs="宋体"/>
          <w:sz w:val="28"/>
          <w:szCs w:val="28"/>
          <w:highlight w:val="none"/>
          <w:lang w:eastAsia="zh-CN"/>
        </w:rPr>
        <w:t>规定</w:t>
      </w:r>
      <w:r>
        <w:rPr>
          <w:rStyle w:val="35"/>
          <w:rFonts w:hint="eastAsia" w:ascii="宋体" w:hAnsi="宋体" w:eastAsia="宋体" w:cs="宋体"/>
          <w:sz w:val="28"/>
          <w:szCs w:val="28"/>
          <w:highlight w:val="none"/>
        </w:rPr>
        <w:t>可按</w:t>
      </w:r>
      <w:r>
        <w:rPr>
          <w:rStyle w:val="35"/>
          <w:rFonts w:hint="eastAsia" w:ascii="宋体" w:hAnsi="宋体" w:eastAsia="宋体" w:cs="宋体"/>
          <w:sz w:val="28"/>
          <w:szCs w:val="28"/>
          <w:highlight w:val="none"/>
          <w:lang w:eastAsia="zh-CN"/>
        </w:rPr>
        <w:t>火车硬卧、硬座</w:t>
      </w:r>
      <w:r>
        <w:rPr>
          <w:rStyle w:val="35"/>
          <w:rFonts w:hint="eastAsia" w:ascii="宋体" w:hAnsi="宋体" w:eastAsia="宋体" w:cs="宋体"/>
          <w:sz w:val="28"/>
          <w:szCs w:val="28"/>
          <w:highlight w:val="none"/>
        </w:rPr>
        <w:t>报销，多支部分由职工自理。</w:t>
      </w:r>
    </w:p>
    <w:p w14:paraId="4AF6FBC0">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3"/>
        <w:rPr>
          <w:rStyle w:val="35"/>
          <w:rFonts w:hint="eastAsia" w:ascii="宋体" w:hAnsi="宋体" w:eastAsia="宋体" w:cs="宋体"/>
          <w:b/>
          <w:sz w:val="28"/>
          <w:szCs w:val="28"/>
          <w:highlight w:val="none"/>
          <w:lang w:eastAsia="zh-CN"/>
        </w:rPr>
      </w:pPr>
      <w:bookmarkStart w:id="123" w:name="_Toc19205"/>
      <w:r>
        <w:rPr>
          <w:rStyle w:val="35"/>
          <w:rFonts w:hint="eastAsia" w:ascii="宋体" w:hAnsi="宋体" w:eastAsia="宋体" w:cs="宋体"/>
          <w:b/>
          <w:sz w:val="28"/>
          <w:szCs w:val="28"/>
          <w:highlight w:val="none"/>
          <w:lang w:eastAsia="zh-CN"/>
        </w:rPr>
        <w:t>（十五）维修（护）费</w:t>
      </w:r>
      <w:bookmarkEnd w:id="123"/>
    </w:p>
    <w:p w14:paraId="47E4A000">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Style w:val="35"/>
          <w:rFonts w:hint="eastAsia" w:ascii="宋体" w:hAnsi="宋体" w:eastAsia="宋体" w:cs="宋体"/>
          <w:sz w:val="28"/>
          <w:szCs w:val="28"/>
          <w:highlight w:val="none"/>
        </w:rPr>
      </w:pPr>
      <w:bookmarkStart w:id="124" w:name="_Toc15339"/>
      <w:r>
        <w:rPr>
          <w:rStyle w:val="35"/>
          <w:rFonts w:hint="eastAsia" w:ascii="宋体" w:hAnsi="宋体" w:eastAsia="宋体" w:cs="宋体"/>
          <w:sz w:val="28"/>
          <w:szCs w:val="28"/>
          <w:highlight w:val="none"/>
        </w:rPr>
        <w:t>1.主要内容包括：设备维修费用，网络信息系统运行与维护费用，以及其他零星维修费用。</w:t>
      </w:r>
    </w:p>
    <w:p w14:paraId="5DBC7860">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2.报销所需材料：发票</w:t>
      </w:r>
      <w:r>
        <w:rPr>
          <w:rStyle w:val="35"/>
          <w:rFonts w:hint="eastAsia" w:ascii="宋体" w:hAnsi="宋体" w:eastAsia="宋体" w:cs="宋体"/>
          <w:sz w:val="28"/>
          <w:szCs w:val="28"/>
          <w:highlight w:val="none"/>
          <w:lang w:eastAsia="zh-CN"/>
        </w:rPr>
        <w:t>。</w:t>
      </w:r>
    </w:p>
    <w:p w14:paraId="4FC8D71B">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Style w:val="35"/>
          <w:rFonts w:hint="eastAsia" w:ascii="宋体" w:hAnsi="宋体" w:eastAsia="宋体" w:cs="宋体"/>
          <w:sz w:val="28"/>
          <w:szCs w:val="28"/>
          <w:highlight w:val="yellow"/>
          <w:u w:val="none"/>
        </w:rPr>
      </w:pPr>
      <w:r>
        <w:rPr>
          <w:rStyle w:val="35"/>
          <w:rFonts w:hint="eastAsia" w:ascii="宋体" w:hAnsi="宋体" w:eastAsia="宋体" w:cs="宋体"/>
          <w:color w:val="auto"/>
          <w:sz w:val="28"/>
          <w:szCs w:val="28"/>
          <w:highlight w:val="none"/>
          <w:u w:val="none"/>
          <w:lang w:val="en-US" w:eastAsia="zh-CN"/>
        </w:rPr>
        <w:t>3.</w:t>
      </w:r>
      <w:r>
        <w:rPr>
          <w:rStyle w:val="35"/>
          <w:rFonts w:hint="eastAsia" w:ascii="宋体" w:hAnsi="宋体" w:eastAsia="宋体" w:cs="宋体"/>
          <w:color w:val="auto"/>
          <w:sz w:val="28"/>
          <w:szCs w:val="28"/>
          <w:highlight w:val="none"/>
          <w:u w:val="none"/>
        </w:rPr>
        <w:t>其他零星维修费包括水电维修、排污疏通维护维修等</w:t>
      </w:r>
      <w:r>
        <w:rPr>
          <w:rStyle w:val="35"/>
          <w:rFonts w:hint="eastAsia" w:ascii="宋体" w:hAnsi="宋体" w:eastAsia="宋体" w:cs="宋体"/>
          <w:color w:val="auto"/>
          <w:sz w:val="28"/>
          <w:szCs w:val="28"/>
          <w:highlight w:val="none"/>
          <w:u w:val="none"/>
          <w:lang w:eastAsia="zh-CN"/>
        </w:rPr>
        <w:t>，</w:t>
      </w:r>
      <w:r>
        <w:rPr>
          <w:rStyle w:val="35"/>
          <w:rFonts w:hint="eastAsia" w:ascii="宋体" w:hAnsi="宋体" w:eastAsia="宋体" w:cs="宋体"/>
          <w:color w:val="auto"/>
          <w:sz w:val="28"/>
          <w:szCs w:val="28"/>
          <w:highlight w:val="none"/>
          <w:u w:val="none"/>
        </w:rPr>
        <w:t>报销时须提供</w:t>
      </w:r>
      <w:r>
        <w:rPr>
          <w:rStyle w:val="35"/>
          <w:rFonts w:hint="eastAsia" w:ascii="宋体" w:hAnsi="宋体" w:eastAsia="宋体" w:cs="宋体"/>
          <w:color w:val="auto"/>
          <w:sz w:val="28"/>
          <w:szCs w:val="28"/>
          <w:highlight w:val="none"/>
          <w:u w:val="none"/>
          <w:lang w:eastAsia="zh-CN"/>
        </w:rPr>
        <w:t>申请</w:t>
      </w:r>
      <w:r>
        <w:rPr>
          <w:rStyle w:val="35"/>
          <w:rFonts w:hint="eastAsia" w:ascii="宋体" w:hAnsi="宋体" w:eastAsia="宋体" w:cs="宋体"/>
          <w:color w:val="auto"/>
          <w:sz w:val="28"/>
          <w:szCs w:val="28"/>
          <w:highlight w:val="none"/>
          <w:u w:val="none"/>
        </w:rPr>
        <w:t>报告、发票</w:t>
      </w:r>
      <w:r>
        <w:rPr>
          <w:rStyle w:val="35"/>
          <w:rFonts w:hint="eastAsia" w:ascii="宋体" w:hAnsi="宋体" w:eastAsia="宋体" w:cs="宋体"/>
          <w:color w:val="auto"/>
          <w:sz w:val="28"/>
          <w:szCs w:val="28"/>
          <w:highlight w:val="none"/>
          <w:u w:val="none"/>
          <w:lang w:eastAsia="zh-CN"/>
        </w:rPr>
        <w:t>及明细</w:t>
      </w:r>
      <w:r>
        <w:rPr>
          <w:rStyle w:val="35"/>
          <w:rFonts w:hint="eastAsia" w:ascii="宋体" w:hAnsi="宋体" w:eastAsia="宋体" w:cs="宋体"/>
          <w:sz w:val="28"/>
          <w:szCs w:val="28"/>
          <w:highlight w:val="none"/>
          <w:u w:val="none"/>
        </w:rPr>
        <w:t>。</w:t>
      </w:r>
    </w:p>
    <w:p w14:paraId="4394AE31">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3"/>
        <w:rPr>
          <w:rStyle w:val="35"/>
          <w:rFonts w:hint="eastAsia" w:ascii="宋体" w:hAnsi="宋体" w:eastAsia="宋体" w:cs="宋体"/>
          <w:b/>
          <w:sz w:val="28"/>
          <w:szCs w:val="28"/>
          <w:highlight w:val="none"/>
          <w:lang w:eastAsia="zh-CN"/>
        </w:rPr>
      </w:pPr>
      <w:r>
        <w:rPr>
          <w:rStyle w:val="35"/>
          <w:rFonts w:hint="eastAsia" w:ascii="宋体" w:hAnsi="宋体" w:eastAsia="宋体" w:cs="宋体"/>
          <w:b/>
          <w:sz w:val="28"/>
          <w:szCs w:val="28"/>
          <w:highlight w:val="none"/>
          <w:lang w:eastAsia="zh-CN"/>
        </w:rPr>
        <w:t>（十六）学生活动费</w:t>
      </w:r>
      <w:bookmarkEnd w:id="124"/>
    </w:p>
    <w:p w14:paraId="5BA0A3E5">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Fonts w:hint="eastAsia" w:ascii="宋体" w:hAnsi="宋体" w:eastAsia="宋体" w:cs="宋体"/>
          <w:sz w:val="28"/>
          <w:szCs w:val="28"/>
          <w:highlight w:val="none"/>
        </w:rPr>
      </w:pPr>
      <w:r>
        <w:rPr>
          <w:rFonts w:hint="eastAsia" w:ascii="宋体" w:hAnsi="宋体" w:eastAsia="宋体" w:cs="宋体"/>
          <w:sz w:val="28"/>
          <w:szCs w:val="28"/>
          <w:highlight w:val="none"/>
        </w:rPr>
        <w:t>1.主要内容包括：学生</w:t>
      </w:r>
      <w:r>
        <w:rPr>
          <w:rFonts w:hint="eastAsia" w:ascii="宋体" w:hAnsi="宋体" w:eastAsia="宋体" w:cs="宋体"/>
          <w:sz w:val="28"/>
          <w:szCs w:val="28"/>
          <w:highlight w:val="none"/>
          <w:lang w:eastAsia="zh-CN"/>
        </w:rPr>
        <w:t>开展各类活动</w:t>
      </w:r>
      <w:r>
        <w:rPr>
          <w:rFonts w:hint="eastAsia" w:ascii="宋体" w:hAnsi="宋体" w:eastAsia="宋体" w:cs="宋体"/>
          <w:sz w:val="28"/>
          <w:szCs w:val="28"/>
          <w:highlight w:val="none"/>
        </w:rPr>
        <w:t>费</w:t>
      </w:r>
      <w:r>
        <w:rPr>
          <w:rFonts w:hint="eastAsia" w:ascii="宋体" w:hAnsi="宋体" w:eastAsia="宋体" w:cs="宋体"/>
          <w:sz w:val="28"/>
          <w:szCs w:val="28"/>
          <w:highlight w:val="none"/>
          <w:lang w:eastAsia="zh-CN"/>
        </w:rPr>
        <w:t>，如：</w:t>
      </w:r>
      <w:r>
        <w:rPr>
          <w:rFonts w:hint="eastAsia" w:ascii="宋体" w:hAnsi="宋体" w:eastAsia="宋体" w:cs="宋体"/>
          <w:sz w:val="28"/>
          <w:szCs w:val="28"/>
          <w:highlight w:val="none"/>
        </w:rPr>
        <w:t>学生竞赛费</w:t>
      </w:r>
      <w:r>
        <w:rPr>
          <w:rFonts w:hint="eastAsia" w:ascii="宋体" w:hAnsi="宋体" w:eastAsia="宋体" w:cs="宋体"/>
          <w:sz w:val="28"/>
          <w:szCs w:val="28"/>
          <w:highlight w:val="none"/>
          <w:lang w:eastAsia="zh-CN"/>
        </w:rPr>
        <w:t>、毕业季活动、迎新活动等</w:t>
      </w:r>
      <w:r>
        <w:rPr>
          <w:rFonts w:hint="eastAsia" w:ascii="宋体" w:hAnsi="宋体" w:eastAsia="宋体" w:cs="宋体"/>
          <w:sz w:val="28"/>
          <w:szCs w:val="28"/>
          <w:highlight w:val="none"/>
        </w:rPr>
        <w:t>。</w:t>
      </w:r>
    </w:p>
    <w:p w14:paraId="3589C040">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Fonts w:hint="default"/>
          <w:lang w:val="en-US"/>
        </w:rPr>
      </w:pPr>
      <w:r>
        <w:rPr>
          <w:rFonts w:hint="eastAsia" w:ascii="宋体" w:hAnsi="宋体" w:eastAsia="宋体" w:cs="宋体"/>
          <w:sz w:val="28"/>
          <w:szCs w:val="28"/>
          <w:highlight w:val="none"/>
        </w:rPr>
        <w:t>2</w:t>
      </w:r>
      <w:r>
        <w:rPr>
          <w:rFonts w:hint="eastAsia" w:ascii="宋体" w:hAnsi="宋体" w:eastAsia="宋体" w:cs="宋体"/>
          <w:color w:val="auto"/>
          <w:sz w:val="28"/>
          <w:szCs w:val="28"/>
          <w:highlight w:val="none"/>
          <w:u w:val="none"/>
        </w:rPr>
        <w:t>.报销</w:t>
      </w:r>
      <w:r>
        <w:rPr>
          <w:rStyle w:val="35"/>
          <w:rFonts w:hint="eastAsia" w:ascii="宋体" w:hAnsi="宋体" w:eastAsia="宋体" w:cs="宋体"/>
          <w:sz w:val="28"/>
          <w:szCs w:val="28"/>
          <w:highlight w:val="none"/>
          <w:lang w:eastAsia="zh-CN"/>
        </w:rPr>
        <w:t>所需材料：发票、活动预算方案、新闻稿、参赛通知、比赛经费明细，因活动发放服装、奖品需附签领单。</w:t>
      </w:r>
    </w:p>
    <w:p w14:paraId="55BAC451">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3"/>
        <w:rPr>
          <w:rStyle w:val="35"/>
          <w:rFonts w:hint="eastAsia" w:ascii="宋体" w:hAnsi="宋体" w:eastAsia="宋体" w:cs="宋体"/>
          <w:b/>
          <w:sz w:val="28"/>
          <w:szCs w:val="28"/>
          <w:highlight w:val="none"/>
          <w:lang w:eastAsia="zh-CN"/>
        </w:rPr>
      </w:pPr>
      <w:bookmarkStart w:id="125" w:name="_Toc24046"/>
      <w:r>
        <w:rPr>
          <w:rStyle w:val="35"/>
          <w:rFonts w:hint="eastAsia" w:ascii="宋体" w:hAnsi="宋体" w:eastAsia="宋体" w:cs="宋体"/>
          <w:b/>
          <w:sz w:val="28"/>
          <w:szCs w:val="28"/>
          <w:highlight w:val="none"/>
          <w:lang w:eastAsia="zh-CN"/>
        </w:rPr>
        <w:t>（十七）国内公务接待费用</w:t>
      </w:r>
      <w:bookmarkEnd w:id="125"/>
    </w:p>
    <w:p w14:paraId="52696E0A">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1.主要内容包括：是指出席会议、考察调研、执行任务、学习交流、检查指导、请示汇报工作、对口支援、合作发展等公务活动。</w:t>
      </w:r>
    </w:p>
    <w:p w14:paraId="15EE6296">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2.报销所需材料：发票、《新疆师范大学公务接待清单</w:t>
      </w:r>
      <w:r>
        <w:rPr>
          <w:rStyle w:val="35"/>
          <w:rFonts w:hint="eastAsia" w:ascii="宋体" w:hAnsi="宋体" w:eastAsia="宋体" w:cs="宋体"/>
          <w:sz w:val="28"/>
          <w:szCs w:val="28"/>
          <w:highlight w:val="none"/>
          <w:lang w:eastAsia="zh-CN"/>
        </w:rPr>
        <w:t>》（见附件</w:t>
      </w:r>
      <w:r>
        <w:rPr>
          <w:rStyle w:val="35"/>
          <w:rFonts w:hint="eastAsia" w:ascii="宋体" w:hAnsi="宋体" w:eastAsia="宋体" w:cs="宋体"/>
          <w:sz w:val="28"/>
          <w:szCs w:val="28"/>
          <w:highlight w:val="none"/>
          <w:lang w:val="en-US" w:eastAsia="zh-CN"/>
        </w:rPr>
        <w:t>5</w:t>
      </w:r>
      <w:r>
        <w:rPr>
          <w:rStyle w:val="35"/>
          <w:rFonts w:hint="eastAsia" w:ascii="宋体" w:hAnsi="宋体" w:eastAsia="宋体" w:cs="宋体"/>
          <w:sz w:val="28"/>
          <w:szCs w:val="28"/>
          <w:highlight w:val="none"/>
          <w:lang w:eastAsia="zh-CN"/>
        </w:rPr>
        <w:t>）</w:t>
      </w:r>
      <w:r>
        <w:rPr>
          <w:rStyle w:val="35"/>
          <w:rFonts w:hint="eastAsia" w:ascii="宋体" w:hAnsi="宋体" w:eastAsia="宋体" w:cs="宋体"/>
          <w:sz w:val="28"/>
          <w:szCs w:val="28"/>
          <w:highlight w:val="none"/>
        </w:rPr>
        <w:t>、派出单位公函</w:t>
      </w:r>
      <w:r>
        <w:rPr>
          <w:rStyle w:val="35"/>
          <w:rFonts w:hint="eastAsia" w:ascii="宋体" w:hAnsi="宋体" w:eastAsia="宋体" w:cs="宋体"/>
          <w:sz w:val="28"/>
          <w:szCs w:val="28"/>
          <w:highlight w:val="none"/>
          <w:lang w:eastAsia="zh-CN"/>
        </w:rPr>
        <w:t>、</w:t>
      </w:r>
      <w:r>
        <w:rPr>
          <w:rStyle w:val="35"/>
          <w:rFonts w:hint="eastAsia" w:ascii="宋体" w:hAnsi="宋体" w:eastAsia="宋体" w:cs="宋体"/>
          <w:sz w:val="28"/>
          <w:szCs w:val="28"/>
          <w:highlight w:val="none"/>
        </w:rPr>
        <w:t>申请报告。</w:t>
      </w:r>
    </w:p>
    <w:p w14:paraId="208AB8ED">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新疆</w:t>
      </w:r>
      <w:r>
        <w:rPr>
          <w:rStyle w:val="35"/>
          <w:rFonts w:hint="eastAsia" w:ascii="宋体" w:hAnsi="宋体" w:eastAsia="宋体" w:cs="宋体"/>
          <w:sz w:val="28"/>
          <w:szCs w:val="28"/>
          <w:highlight w:val="none"/>
          <w:lang w:eastAsia="zh-CN"/>
        </w:rPr>
        <w:t>师范</w:t>
      </w:r>
      <w:r>
        <w:rPr>
          <w:rStyle w:val="35"/>
          <w:rFonts w:hint="eastAsia" w:ascii="宋体" w:hAnsi="宋体" w:eastAsia="宋体" w:cs="宋体"/>
          <w:sz w:val="28"/>
          <w:szCs w:val="28"/>
          <w:highlight w:val="none"/>
        </w:rPr>
        <w:t>大学公务接待单上需列明：</w:t>
      </w:r>
      <w:r>
        <w:rPr>
          <w:rStyle w:val="35"/>
          <w:rFonts w:hint="eastAsia" w:ascii="宋体" w:hAnsi="宋体" w:eastAsia="宋体" w:cs="宋体"/>
          <w:color w:val="auto"/>
          <w:sz w:val="28"/>
          <w:szCs w:val="28"/>
          <w:highlight w:val="none"/>
          <w:lang w:eastAsia="zh-CN"/>
        </w:rPr>
        <w:t>来宾单位、接待</w:t>
      </w:r>
      <w:r>
        <w:rPr>
          <w:rStyle w:val="35"/>
          <w:rFonts w:hint="eastAsia" w:ascii="宋体" w:hAnsi="宋体" w:eastAsia="宋体" w:cs="宋体"/>
          <w:color w:val="auto"/>
          <w:sz w:val="28"/>
          <w:szCs w:val="28"/>
          <w:highlight w:val="none"/>
        </w:rPr>
        <w:t>时间</w:t>
      </w:r>
      <w:r>
        <w:rPr>
          <w:rStyle w:val="35"/>
          <w:rFonts w:hint="eastAsia" w:ascii="宋体" w:hAnsi="宋体" w:eastAsia="宋体" w:cs="宋体"/>
          <w:color w:val="auto"/>
          <w:sz w:val="28"/>
          <w:szCs w:val="28"/>
          <w:highlight w:val="none"/>
          <w:lang w:eastAsia="zh-CN"/>
        </w:rPr>
        <w:t>、来访</w:t>
      </w:r>
      <w:r>
        <w:rPr>
          <w:rStyle w:val="35"/>
          <w:rFonts w:hint="eastAsia" w:ascii="宋体" w:hAnsi="宋体" w:eastAsia="宋体" w:cs="宋体"/>
          <w:color w:val="auto"/>
          <w:sz w:val="28"/>
          <w:szCs w:val="28"/>
          <w:highlight w:val="none"/>
        </w:rPr>
        <w:t>事由</w:t>
      </w:r>
      <w:r>
        <w:rPr>
          <w:rStyle w:val="35"/>
          <w:rFonts w:hint="eastAsia" w:ascii="宋体" w:hAnsi="宋体" w:eastAsia="宋体" w:cs="宋体"/>
          <w:color w:val="auto"/>
          <w:sz w:val="28"/>
          <w:szCs w:val="28"/>
          <w:highlight w:val="none"/>
          <w:lang w:eastAsia="zh-CN"/>
        </w:rPr>
        <w:t>、人数</w:t>
      </w:r>
      <w:r>
        <w:rPr>
          <w:rStyle w:val="35"/>
          <w:rFonts w:hint="eastAsia" w:ascii="宋体" w:hAnsi="宋体" w:eastAsia="宋体" w:cs="宋体"/>
          <w:color w:val="auto"/>
          <w:sz w:val="28"/>
          <w:szCs w:val="28"/>
          <w:highlight w:val="none"/>
        </w:rPr>
        <w:t>、</w:t>
      </w:r>
      <w:r>
        <w:rPr>
          <w:rStyle w:val="35"/>
          <w:rFonts w:hint="eastAsia" w:ascii="宋体" w:hAnsi="宋体" w:eastAsia="宋体" w:cs="宋体"/>
          <w:color w:val="auto"/>
          <w:sz w:val="28"/>
          <w:szCs w:val="28"/>
          <w:highlight w:val="none"/>
          <w:lang w:eastAsia="zh-CN"/>
        </w:rPr>
        <w:t>住宿</w:t>
      </w:r>
      <w:r>
        <w:rPr>
          <w:rStyle w:val="35"/>
          <w:rFonts w:hint="eastAsia" w:ascii="宋体" w:hAnsi="宋体" w:eastAsia="宋体" w:cs="宋体"/>
          <w:color w:val="auto"/>
          <w:sz w:val="28"/>
          <w:szCs w:val="28"/>
          <w:highlight w:val="none"/>
        </w:rPr>
        <w:t>、</w:t>
      </w:r>
      <w:r>
        <w:rPr>
          <w:rStyle w:val="35"/>
          <w:rFonts w:hint="eastAsia" w:ascii="宋体" w:hAnsi="宋体" w:eastAsia="宋体" w:cs="宋体"/>
          <w:color w:val="auto"/>
          <w:sz w:val="28"/>
          <w:szCs w:val="28"/>
          <w:highlight w:val="none"/>
          <w:lang w:eastAsia="zh-CN"/>
        </w:rPr>
        <w:t>用餐等</w:t>
      </w:r>
      <w:r>
        <w:rPr>
          <w:rStyle w:val="35"/>
          <w:rFonts w:hint="eastAsia" w:ascii="宋体" w:hAnsi="宋体" w:eastAsia="宋体" w:cs="宋体"/>
          <w:sz w:val="28"/>
          <w:szCs w:val="28"/>
          <w:highlight w:val="none"/>
        </w:rPr>
        <w:t>，并由单位财务“一支笔”、分管</w:t>
      </w:r>
      <w:r>
        <w:rPr>
          <w:rStyle w:val="35"/>
          <w:rFonts w:hint="eastAsia" w:ascii="宋体" w:hAnsi="宋体" w:eastAsia="宋体" w:cs="宋体"/>
          <w:sz w:val="28"/>
          <w:szCs w:val="28"/>
          <w:highlight w:val="none"/>
          <w:lang w:eastAsia="zh-CN"/>
        </w:rPr>
        <w:t>校</w:t>
      </w:r>
      <w:r>
        <w:rPr>
          <w:rStyle w:val="35"/>
          <w:rFonts w:hint="eastAsia" w:ascii="宋体" w:hAnsi="宋体" w:eastAsia="宋体" w:cs="宋体"/>
          <w:sz w:val="28"/>
          <w:szCs w:val="28"/>
          <w:highlight w:val="none"/>
        </w:rPr>
        <w:t>领导签字审批。</w:t>
      </w:r>
    </w:p>
    <w:p w14:paraId="50493620">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3.文件依据</w:t>
      </w:r>
    </w:p>
    <w:p w14:paraId="46CD32B1">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9"/>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参照《新疆师范大学公务接待管理办法 （修订）》</w:t>
      </w:r>
      <w:r>
        <w:rPr>
          <w:rStyle w:val="35"/>
          <w:rFonts w:hint="eastAsia" w:ascii="宋体" w:hAnsi="宋体" w:eastAsia="宋体" w:cs="宋体"/>
          <w:sz w:val="28"/>
          <w:szCs w:val="28"/>
          <w:highlight w:val="none"/>
          <w:lang w:eastAsia="zh-CN"/>
        </w:rPr>
        <w:t>新师校字</w:t>
      </w:r>
      <w:r>
        <w:rPr>
          <w:rStyle w:val="35"/>
          <w:rFonts w:hint="eastAsia" w:ascii="宋体" w:hAnsi="宋体" w:eastAsia="宋体" w:cs="宋体"/>
          <w:sz w:val="28"/>
          <w:szCs w:val="28"/>
          <w:highlight w:val="none"/>
        </w:rPr>
        <w:t>（202</w:t>
      </w:r>
      <w:r>
        <w:rPr>
          <w:rStyle w:val="35"/>
          <w:rFonts w:hint="eastAsia" w:ascii="宋体" w:hAnsi="宋体" w:eastAsia="宋体" w:cs="宋体"/>
          <w:sz w:val="28"/>
          <w:szCs w:val="28"/>
          <w:highlight w:val="none"/>
          <w:lang w:val="en-US" w:eastAsia="zh-CN"/>
        </w:rPr>
        <w:t>2</w:t>
      </w:r>
      <w:r>
        <w:rPr>
          <w:rStyle w:val="35"/>
          <w:rFonts w:hint="eastAsia" w:ascii="宋体" w:hAnsi="宋体" w:eastAsia="宋体" w:cs="宋体"/>
          <w:sz w:val="28"/>
          <w:szCs w:val="28"/>
          <w:highlight w:val="none"/>
        </w:rPr>
        <w:t>）</w:t>
      </w:r>
      <w:r>
        <w:rPr>
          <w:rStyle w:val="35"/>
          <w:rFonts w:hint="eastAsia" w:ascii="宋体" w:hAnsi="宋体" w:eastAsia="宋体" w:cs="宋体"/>
          <w:sz w:val="28"/>
          <w:szCs w:val="28"/>
          <w:highlight w:val="none"/>
          <w:lang w:val="en-US" w:eastAsia="zh-CN"/>
        </w:rPr>
        <w:t>15</w:t>
      </w:r>
      <w:r>
        <w:rPr>
          <w:rStyle w:val="35"/>
          <w:rFonts w:hint="eastAsia" w:ascii="宋体" w:hAnsi="宋体" w:eastAsia="宋体" w:cs="宋体"/>
          <w:sz w:val="28"/>
          <w:szCs w:val="28"/>
          <w:highlight w:val="none"/>
        </w:rPr>
        <w:t>号文执行。</w:t>
      </w:r>
    </w:p>
    <w:p w14:paraId="4A329275">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3"/>
        <w:rPr>
          <w:rStyle w:val="35"/>
          <w:rFonts w:hint="eastAsia" w:ascii="宋体" w:hAnsi="宋体" w:eastAsia="宋体" w:cs="宋体"/>
          <w:b/>
          <w:sz w:val="28"/>
          <w:szCs w:val="28"/>
          <w:highlight w:val="none"/>
          <w:lang w:eastAsia="zh-CN"/>
        </w:rPr>
      </w:pPr>
      <w:bookmarkStart w:id="126" w:name="_Toc52902766"/>
      <w:bookmarkStart w:id="127" w:name="_Toc68789791"/>
      <w:bookmarkStart w:id="128" w:name="_Toc14491"/>
      <w:bookmarkStart w:id="129" w:name="_Toc7458"/>
      <w:bookmarkStart w:id="130" w:name="_Toc68187614"/>
      <w:r>
        <w:rPr>
          <w:rStyle w:val="35"/>
          <w:rFonts w:hint="eastAsia" w:ascii="宋体" w:hAnsi="宋体" w:eastAsia="宋体" w:cs="宋体"/>
          <w:b/>
          <w:sz w:val="28"/>
          <w:szCs w:val="28"/>
          <w:highlight w:val="none"/>
          <w:lang w:eastAsia="zh-CN"/>
        </w:rPr>
        <w:t>（十八）学生</w:t>
      </w:r>
      <w:bookmarkEnd w:id="126"/>
      <w:bookmarkEnd w:id="127"/>
      <w:bookmarkEnd w:id="128"/>
      <w:bookmarkEnd w:id="129"/>
      <w:bookmarkEnd w:id="130"/>
      <w:r>
        <w:rPr>
          <w:rStyle w:val="35"/>
          <w:rFonts w:hint="eastAsia" w:ascii="宋体" w:hAnsi="宋体" w:eastAsia="宋体" w:cs="宋体"/>
          <w:b/>
          <w:sz w:val="28"/>
          <w:szCs w:val="28"/>
          <w:highlight w:val="none"/>
          <w:lang w:eastAsia="zh-CN"/>
        </w:rPr>
        <w:t>奖、助、补、贷</w:t>
      </w:r>
    </w:p>
    <w:p w14:paraId="119BBAB0">
      <w:pPr>
        <w:keepNext w:val="0"/>
        <w:keepLines w:val="0"/>
        <w:pageBreakBefore w:val="0"/>
        <w:widowControl/>
        <w:kinsoku/>
        <w:wordWrap/>
        <w:overflowPunct/>
        <w:topLinePunct w:val="0"/>
        <w:autoSpaceDE/>
        <w:autoSpaceDN/>
        <w:bidi w:val="0"/>
        <w:adjustRightInd/>
        <w:snapToGrid/>
        <w:spacing w:after="0" w:line="560" w:lineRule="exact"/>
        <w:ind w:firstLine="560" w:firstLineChars="200"/>
        <w:jc w:val="both"/>
        <w:textAlignment w:val="baseline"/>
        <w:rPr>
          <w:rStyle w:val="35"/>
          <w:rFonts w:hint="eastAsia" w:ascii="宋体" w:hAnsi="宋体" w:eastAsia="宋体" w:cs="宋体"/>
          <w:b w:val="0"/>
          <w:bCs/>
          <w:sz w:val="28"/>
          <w:szCs w:val="28"/>
          <w:highlight w:val="none"/>
        </w:rPr>
      </w:pPr>
      <w:r>
        <w:rPr>
          <w:rStyle w:val="35"/>
          <w:rFonts w:hint="eastAsia" w:ascii="宋体" w:hAnsi="宋体" w:eastAsia="宋体" w:cs="宋体"/>
          <w:b w:val="0"/>
          <w:bCs/>
          <w:sz w:val="28"/>
          <w:szCs w:val="28"/>
          <w:highlight w:val="none"/>
          <w:lang w:val="en-US" w:eastAsia="zh-CN"/>
        </w:rPr>
        <w:t>1.主要内容包括：</w:t>
      </w:r>
      <w:r>
        <w:rPr>
          <w:rStyle w:val="35"/>
          <w:rFonts w:hint="eastAsia" w:ascii="宋体" w:hAnsi="宋体" w:eastAsia="宋体" w:cs="宋体"/>
          <w:b w:val="0"/>
          <w:bCs/>
          <w:sz w:val="28"/>
          <w:szCs w:val="28"/>
          <w:highlight w:val="none"/>
        </w:rPr>
        <w:t>学生奖</w:t>
      </w:r>
      <w:r>
        <w:rPr>
          <w:rStyle w:val="35"/>
          <w:rFonts w:hint="eastAsia" w:ascii="宋体" w:hAnsi="宋体" w:eastAsia="宋体" w:cs="宋体"/>
          <w:b w:val="0"/>
          <w:bCs/>
          <w:sz w:val="28"/>
          <w:szCs w:val="28"/>
          <w:highlight w:val="none"/>
          <w:lang w:eastAsia="zh-CN"/>
        </w:rPr>
        <w:t>、</w:t>
      </w:r>
      <w:r>
        <w:rPr>
          <w:rStyle w:val="35"/>
          <w:rFonts w:hint="eastAsia" w:ascii="宋体" w:hAnsi="宋体" w:eastAsia="宋体" w:cs="宋体"/>
          <w:b w:val="0"/>
          <w:bCs/>
          <w:sz w:val="28"/>
          <w:szCs w:val="28"/>
          <w:highlight w:val="none"/>
        </w:rPr>
        <w:t>助学金</w:t>
      </w:r>
      <w:r>
        <w:rPr>
          <w:rStyle w:val="35"/>
          <w:rFonts w:hint="eastAsia" w:ascii="宋体" w:hAnsi="宋体" w:eastAsia="宋体" w:cs="宋体"/>
          <w:b w:val="0"/>
          <w:bCs/>
          <w:sz w:val="28"/>
          <w:szCs w:val="28"/>
          <w:highlight w:val="none"/>
          <w:lang w:eastAsia="zh-CN"/>
        </w:rPr>
        <w:t>，</w:t>
      </w:r>
      <w:r>
        <w:rPr>
          <w:rStyle w:val="35"/>
          <w:rFonts w:hint="eastAsia" w:ascii="宋体" w:hAnsi="宋体" w:eastAsia="宋体" w:cs="宋体"/>
          <w:b w:val="0"/>
          <w:bCs/>
          <w:sz w:val="28"/>
          <w:szCs w:val="28"/>
          <w:highlight w:val="none"/>
        </w:rPr>
        <w:t>勤工助学，</w:t>
      </w:r>
      <w:r>
        <w:rPr>
          <w:rStyle w:val="35"/>
          <w:rFonts w:hint="eastAsia" w:ascii="宋体" w:hAnsi="宋体" w:eastAsia="宋体" w:cs="宋体"/>
          <w:b w:val="0"/>
          <w:bCs/>
          <w:sz w:val="28"/>
          <w:szCs w:val="28"/>
          <w:highlight w:val="none"/>
          <w:lang w:eastAsia="zh-CN"/>
        </w:rPr>
        <w:t>临时困难补助，</w:t>
      </w:r>
      <w:r>
        <w:rPr>
          <w:rStyle w:val="35"/>
          <w:rFonts w:hint="eastAsia" w:ascii="宋体" w:hAnsi="宋体" w:eastAsia="宋体" w:cs="宋体"/>
          <w:b w:val="0"/>
          <w:bCs/>
          <w:sz w:val="28"/>
          <w:szCs w:val="28"/>
          <w:highlight w:val="none"/>
        </w:rPr>
        <w:t>生源地助学贷款</w:t>
      </w:r>
      <w:r>
        <w:rPr>
          <w:rStyle w:val="35"/>
          <w:rFonts w:hint="eastAsia" w:ascii="宋体" w:hAnsi="宋体" w:eastAsia="宋体" w:cs="宋体"/>
          <w:b w:val="0"/>
          <w:bCs/>
          <w:sz w:val="28"/>
          <w:szCs w:val="28"/>
          <w:highlight w:val="none"/>
          <w:lang w:eastAsia="zh-CN"/>
        </w:rPr>
        <w:t>、校园地助学贷款</w:t>
      </w:r>
      <w:r>
        <w:rPr>
          <w:rStyle w:val="35"/>
          <w:rFonts w:hint="eastAsia" w:ascii="宋体" w:hAnsi="宋体" w:eastAsia="宋体" w:cs="宋体"/>
          <w:b w:val="0"/>
          <w:bCs/>
          <w:sz w:val="28"/>
          <w:szCs w:val="28"/>
          <w:highlight w:val="none"/>
        </w:rPr>
        <w:t>。</w:t>
      </w:r>
    </w:p>
    <w:p w14:paraId="24CEFC5A">
      <w:pPr>
        <w:keepNext w:val="0"/>
        <w:keepLines w:val="0"/>
        <w:pageBreakBefore w:val="0"/>
        <w:widowControl/>
        <w:kinsoku/>
        <w:wordWrap/>
        <w:overflowPunct/>
        <w:topLinePunct w:val="0"/>
        <w:autoSpaceDE/>
        <w:autoSpaceDN/>
        <w:bidi w:val="0"/>
        <w:adjustRightInd/>
        <w:snapToGrid/>
        <w:spacing w:after="0" w:line="560" w:lineRule="exact"/>
        <w:ind w:firstLine="560" w:firstLineChars="200"/>
        <w:jc w:val="both"/>
        <w:textAlignment w:val="baseline"/>
        <w:outlineLvl w:val="9"/>
        <w:rPr>
          <w:rStyle w:val="35"/>
          <w:rFonts w:hint="eastAsia" w:ascii="宋体" w:hAnsi="宋体" w:eastAsia="宋体" w:cs="宋体"/>
          <w:b w:val="0"/>
          <w:bCs/>
          <w:sz w:val="28"/>
          <w:szCs w:val="28"/>
          <w:highlight w:val="none"/>
        </w:rPr>
      </w:pPr>
      <w:r>
        <w:rPr>
          <w:rStyle w:val="35"/>
          <w:rFonts w:hint="eastAsia" w:ascii="宋体" w:hAnsi="宋体" w:eastAsia="宋体" w:cs="宋体"/>
          <w:b w:val="0"/>
          <w:bCs/>
          <w:sz w:val="28"/>
          <w:szCs w:val="28"/>
          <w:highlight w:val="none"/>
          <w:lang w:val="en-US" w:eastAsia="zh-CN"/>
        </w:rPr>
        <w:t>2.</w:t>
      </w:r>
      <w:r>
        <w:rPr>
          <w:rStyle w:val="35"/>
          <w:rFonts w:hint="eastAsia" w:ascii="宋体" w:hAnsi="宋体" w:eastAsia="宋体" w:cs="宋体"/>
          <w:b w:val="0"/>
          <w:bCs/>
          <w:sz w:val="28"/>
          <w:szCs w:val="28"/>
          <w:highlight w:val="none"/>
        </w:rPr>
        <w:t>所需材料</w:t>
      </w:r>
    </w:p>
    <w:p w14:paraId="63EA1972">
      <w:pPr>
        <w:keepNext w:val="0"/>
        <w:keepLines w:val="0"/>
        <w:pageBreakBefore w:val="0"/>
        <w:widowControl/>
        <w:kinsoku/>
        <w:wordWrap/>
        <w:overflowPunct/>
        <w:topLinePunct w:val="0"/>
        <w:autoSpaceDE/>
        <w:autoSpaceDN/>
        <w:bidi w:val="0"/>
        <w:adjustRightInd/>
        <w:snapToGrid/>
        <w:spacing w:after="0" w:line="560" w:lineRule="exact"/>
        <w:ind w:firstLine="560" w:firstLineChars="200"/>
        <w:jc w:val="both"/>
        <w:textAlignment w:val="baseline"/>
        <w:rPr>
          <w:rStyle w:val="35"/>
          <w:rFonts w:hint="eastAsia" w:ascii="宋体" w:hAnsi="宋体" w:eastAsia="宋体" w:cs="宋体"/>
          <w:b w:val="0"/>
          <w:bCs/>
          <w:sz w:val="28"/>
          <w:szCs w:val="28"/>
          <w:highlight w:val="none"/>
        </w:rPr>
      </w:pPr>
      <w:r>
        <w:rPr>
          <w:rStyle w:val="35"/>
          <w:rFonts w:hint="eastAsia" w:ascii="宋体" w:hAnsi="宋体" w:eastAsia="宋体" w:cs="宋体"/>
          <w:b w:val="0"/>
          <w:bCs/>
          <w:sz w:val="28"/>
          <w:szCs w:val="28"/>
          <w:highlight w:val="none"/>
          <w:lang w:eastAsia="zh-CN"/>
        </w:rPr>
        <w:t>①奖、助学金，</w:t>
      </w:r>
      <w:r>
        <w:rPr>
          <w:rStyle w:val="35"/>
          <w:rFonts w:hint="eastAsia" w:ascii="宋体" w:hAnsi="宋体" w:eastAsia="宋体" w:cs="宋体"/>
          <w:b w:val="0"/>
          <w:bCs/>
          <w:sz w:val="28"/>
          <w:szCs w:val="28"/>
          <w:highlight w:val="none"/>
        </w:rPr>
        <w:t>勤工助学</w:t>
      </w:r>
      <w:r>
        <w:rPr>
          <w:rStyle w:val="35"/>
          <w:rFonts w:hint="eastAsia" w:ascii="宋体" w:hAnsi="宋体" w:eastAsia="宋体" w:cs="宋体"/>
          <w:b w:val="0"/>
          <w:bCs/>
          <w:sz w:val="28"/>
          <w:szCs w:val="28"/>
          <w:highlight w:val="none"/>
          <w:lang w:eastAsia="zh-CN"/>
        </w:rPr>
        <w:t>：申请报告、汇总表、</w:t>
      </w:r>
      <w:r>
        <w:rPr>
          <w:rStyle w:val="35"/>
          <w:rFonts w:hint="eastAsia" w:ascii="宋体" w:hAnsi="宋体" w:eastAsia="宋体" w:cs="宋体"/>
          <w:b w:val="0"/>
          <w:bCs/>
          <w:sz w:val="28"/>
          <w:szCs w:val="28"/>
          <w:highlight w:val="none"/>
        </w:rPr>
        <w:t>学生</w:t>
      </w:r>
      <w:r>
        <w:rPr>
          <w:rStyle w:val="35"/>
          <w:rFonts w:hint="eastAsia" w:ascii="宋体" w:hAnsi="宋体" w:eastAsia="宋体" w:cs="宋体"/>
          <w:b w:val="0"/>
          <w:bCs/>
          <w:sz w:val="28"/>
          <w:szCs w:val="28"/>
          <w:highlight w:val="none"/>
          <w:lang w:eastAsia="zh-CN"/>
        </w:rPr>
        <w:t>签字发放明细</w:t>
      </w:r>
      <w:r>
        <w:rPr>
          <w:rStyle w:val="35"/>
          <w:rFonts w:hint="eastAsia" w:ascii="宋体" w:hAnsi="宋体" w:eastAsia="宋体" w:cs="宋体"/>
          <w:b w:val="0"/>
          <w:bCs/>
          <w:sz w:val="28"/>
          <w:szCs w:val="28"/>
          <w:highlight w:val="none"/>
        </w:rPr>
        <w:t>表（需学生本人签字）</w:t>
      </w:r>
    </w:p>
    <w:p w14:paraId="1356B243">
      <w:pPr>
        <w:keepNext w:val="0"/>
        <w:keepLines w:val="0"/>
        <w:pageBreakBefore w:val="0"/>
        <w:widowControl/>
        <w:kinsoku/>
        <w:wordWrap/>
        <w:overflowPunct/>
        <w:topLinePunct w:val="0"/>
        <w:autoSpaceDE/>
        <w:autoSpaceDN/>
        <w:bidi w:val="0"/>
        <w:adjustRightInd/>
        <w:snapToGrid/>
        <w:spacing w:after="0" w:line="560" w:lineRule="exact"/>
        <w:ind w:firstLine="560" w:firstLineChars="200"/>
        <w:jc w:val="both"/>
        <w:textAlignment w:val="baseline"/>
        <w:rPr>
          <w:rFonts w:hint="eastAsia"/>
          <w:b w:val="0"/>
          <w:bCs/>
          <w:color w:val="auto"/>
          <w:highlight w:val="none"/>
          <w:u w:val="none"/>
          <w:lang w:eastAsia="zh-CN"/>
        </w:rPr>
      </w:pPr>
      <w:r>
        <w:rPr>
          <w:rStyle w:val="35"/>
          <w:rFonts w:hint="eastAsia" w:ascii="宋体" w:hAnsi="宋体" w:eastAsia="宋体" w:cs="宋体"/>
          <w:b w:val="0"/>
          <w:bCs/>
          <w:sz w:val="28"/>
          <w:szCs w:val="28"/>
          <w:highlight w:val="none"/>
          <w:lang w:val="en-US" w:eastAsia="zh-CN"/>
        </w:rPr>
        <w:t>②</w:t>
      </w:r>
      <w:r>
        <w:rPr>
          <w:rStyle w:val="35"/>
          <w:rFonts w:hint="eastAsia" w:ascii="宋体" w:hAnsi="宋体" w:eastAsia="宋体" w:cs="宋体"/>
          <w:b w:val="0"/>
          <w:bCs/>
          <w:sz w:val="28"/>
          <w:szCs w:val="28"/>
          <w:highlight w:val="none"/>
          <w:lang w:eastAsia="zh-CN"/>
        </w:rPr>
        <w:t>临时困难补助：申请报告、汇总</w:t>
      </w:r>
      <w:r>
        <w:rPr>
          <w:rStyle w:val="35"/>
          <w:rFonts w:hint="eastAsia" w:ascii="宋体" w:hAnsi="宋体" w:eastAsia="宋体" w:cs="宋体"/>
          <w:b w:val="0"/>
          <w:bCs/>
          <w:color w:val="auto"/>
          <w:sz w:val="28"/>
          <w:szCs w:val="28"/>
          <w:highlight w:val="none"/>
          <w:u w:val="none"/>
          <w:lang w:eastAsia="zh-CN"/>
        </w:rPr>
        <w:t>表、</w:t>
      </w:r>
      <w:r>
        <w:rPr>
          <w:rStyle w:val="35"/>
          <w:rFonts w:hint="eastAsia" w:ascii="宋体" w:hAnsi="宋体" w:eastAsia="宋体" w:cs="宋体"/>
          <w:b w:val="0"/>
          <w:bCs/>
          <w:color w:val="auto"/>
          <w:sz w:val="28"/>
          <w:szCs w:val="28"/>
          <w:highlight w:val="none"/>
          <w:u w:val="none"/>
        </w:rPr>
        <w:t>学生</w:t>
      </w:r>
      <w:r>
        <w:rPr>
          <w:rStyle w:val="35"/>
          <w:rFonts w:hint="eastAsia" w:ascii="宋体" w:hAnsi="宋体" w:eastAsia="宋体" w:cs="宋体"/>
          <w:b w:val="0"/>
          <w:bCs/>
          <w:color w:val="auto"/>
          <w:sz w:val="28"/>
          <w:szCs w:val="28"/>
          <w:highlight w:val="none"/>
          <w:u w:val="none"/>
          <w:lang w:eastAsia="zh-CN"/>
        </w:rPr>
        <w:t>签字发放明细</w:t>
      </w:r>
      <w:r>
        <w:rPr>
          <w:rStyle w:val="35"/>
          <w:rFonts w:hint="eastAsia" w:ascii="宋体" w:hAnsi="宋体" w:eastAsia="宋体" w:cs="宋体"/>
          <w:b w:val="0"/>
          <w:bCs/>
          <w:color w:val="auto"/>
          <w:sz w:val="28"/>
          <w:szCs w:val="28"/>
          <w:highlight w:val="none"/>
          <w:u w:val="none"/>
        </w:rPr>
        <w:t>表（需学生本人签字）</w:t>
      </w:r>
    </w:p>
    <w:p w14:paraId="3D7EFADB">
      <w:pPr>
        <w:keepNext w:val="0"/>
        <w:keepLines w:val="0"/>
        <w:pageBreakBefore w:val="0"/>
        <w:widowControl/>
        <w:kinsoku/>
        <w:wordWrap/>
        <w:overflowPunct/>
        <w:topLinePunct w:val="0"/>
        <w:autoSpaceDE/>
        <w:autoSpaceDN/>
        <w:bidi w:val="0"/>
        <w:adjustRightInd/>
        <w:snapToGrid/>
        <w:spacing w:after="0" w:line="560" w:lineRule="exact"/>
        <w:ind w:firstLine="560" w:firstLineChars="200"/>
        <w:jc w:val="both"/>
        <w:textAlignment w:val="baseline"/>
        <w:rPr>
          <w:rFonts w:hint="eastAsia"/>
          <w:b w:val="0"/>
          <w:bCs/>
          <w:highlight w:val="none"/>
          <w:lang w:eastAsia="zh-CN"/>
        </w:rPr>
      </w:pPr>
      <w:r>
        <w:rPr>
          <w:rStyle w:val="35"/>
          <w:rFonts w:hint="eastAsia" w:ascii="宋体" w:hAnsi="宋体" w:eastAsia="宋体" w:cs="宋体"/>
          <w:b w:val="0"/>
          <w:bCs/>
          <w:sz w:val="28"/>
          <w:szCs w:val="28"/>
          <w:highlight w:val="none"/>
        </w:rPr>
        <w:t>③生源地助学贷款</w:t>
      </w:r>
      <w:r>
        <w:rPr>
          <w:rStyle w:val="35"/>
          <w:rFonts w:hint="eastAsia" w:ascii="宋体" w:hAnsi="宋体" w:eastAsia="宋体" w:cs="宋体"/>
          <w:b w:val="0"/>
          <w:bCs/>
          <w:sz w:val="28"/>
          <w:szCs w:val="28"/>
          <w:highlight w:val="none"/>
          <w:lang w:eastAsia="zh-CN"/>
        </w:rPr>
        <w:t>（其他银行）：《新疆师范大学领款单据》（见附件</w:t>
      </w:r>
      <w:r>
        <w:rPr>
          <w:rStyle w:val="35"/>
          <w:rFonts w:hint="eastAsia" w:ascii="宋体" w:hAnsi="宋体" w:eastAsia="宋体" w:cs="宋体"/>
          <w:b w:val="0"/>
          <w:bCs/>
          <w:sz w:val="28"/>
          <w:szCs w:val="28"/>
          <w:highlight w:val="none"/>
          <w:lang w:val="en-US" w:eastAsia="zh-CN"/>
        </w:rPr>
        <w:t>10</w:t>
      </w:r>
      <w:r>
        <w:rPr>
          <w:rStyle w:val="35"/>
          <w:rFonts w:hint="eastAsia" w:ascii="宋体" w:hAnsi="宋体" w:eastAsia="宋体" w:cs="宋体"/>
          <w:b w:val="0"/>
          <w:bCs/>
          <w:sz w:val="28"/>
          <w:szCs w:val="28"/>
          <w:highlight w:val="none"/>
          <w:lang w:eastAsia="zh-CN"/>
        </w:rPr>
        <w:t>）、</w:t>
      </w:r>
      <w:r>
        <w:rPr>
          <w:rStyle w:val="35"/>
          <w:rFonts w:hint="eastAsia" w:hAnsi="宋体" w:eastAsia="宋体" w:cs="宋体"/>
          <w:b w:val="0"/>
          <w:bCs/>
          <w:sz w:val="28"/>
          <w:szCs w:val="28"/>
          <w:highlight w:val="none"/>
          <w:lang w:eastAsia="zh-CN"/>
        </w:rPr>
        <w:t>身份证复印件</w:t>
      </w:r>
    </w:p>
    <w:p w14:paraId="7E95913C">
      <w:pPr>
        <w:pStyle w:val="10"/>
        <w:keepNext w:val="0"/>
        <w:keepLines w:val="0"/>
        <w:pageBreakBefore w:val="0"/>
        <w:widowControl/>
        <w:kinsoku/>
        <w:wordWrap/>
        <w:overflowPunct/>
        <w:topLinePunct w:val="0"/>
        <w:autoSpaceDE/>
        <w:autoSpaceDN/>
        <w:bidi w:val="0"/>
        <w:adjustRightInd/>
        <w:spacing w:line="560" w:lineRule="exact"/>
        <w:ind w:firstLine="560" w:firstLineChars="200"/>
        <w:textAlignment w:val="baseline"/>
        <w:rPr>
          <w:rStyle w:val="35"/>
          <w:rFonts w:hint="default" w:ascii="宋体" w:hAnsi="宋体" w:eastAsia="宋体" w:cs="宋体"/>
          <w:b w:val="0"/>
          <w:bCs/>
          <w:sz w:val="28"/>
          <w:szCs w:val="28"/>
          <w:highlight w:val="none"/>
          <w:lang w:val="en-US" w:eastAsia="zh-CN"/>
        </w:rPr>
      </w:pPr>
      <w:r>
        <w:rPr>
          <w:rStyle w:val="35"/>
          <w:rFonts w:hint="eastAsia" w:ascii="宋体" w:hAnsi="宋体" w:eastAsia="宋体" w:cs="宋体"/>
          <w:b w:val="0"/>
          <w:bCs/>
          <w:sz w:val="28"/>
          <w:szCs w:val="28"/>
          <w:highlight w:val="none"/>
          <w:lang w:val="en-US" w:eastAsia="zh-CN"/>
        </w:rPr>
        <w:t>④</w:t>
      </w:r>
      <w:r>
        <w:rPr>
          <w:rStyle w:val="35"/>
          <w:rFonts w:hint="eastAsia" w:hAnsi="宋体" w:eastAsia="宋体" w:cs="宋体"/>
          <w:b w:val="0"/>
          <w:bCs/>
          <w:sz w:val="28"/>
          <w:szCs w:val="28"/>
          <w:highlight w:val="none"/>
          <w:lang w:val="en-US" w:eastAsia="zh-CN"/>
        </w:rPr>
        <w:t>生源地助学贷款（国家开发银行）：</w:t>
      </w:r>
      <w:r>
        <w:rPr>
          <w:rStyle w:val="35"/>
          <w:rFonts w:hint="eastAsia" w:ascii="宋体" w:hAnsi="宋体" w:eastAsia="宋体" w:cs="宋体"/>
          <w:b w:val="0"/>
          <w:bCs/>
          <w:sz w:val="28"/>
          <w:szCs w:val="28"/>
          <w:highlight w:val="none"/>
          <w:lang w:eastAsia="zh-CN"/>
        </w:rPr>
        <w:t>申请报告</w:t>
      </w:r>
      <w:r>
        <w:rPr>
          <w:rStyle w:val="35"/>
          <w:rFonts w:hint="eastAsia" w:hAnsi="宋体" w:eastAsia="宋体" w:cs="宋体"/>
          <w:b w:val="0"/>
          <w:bCs/>
          <w:sz w:val="28"/>
          <w:szCs w:val="28"/>
          <w:highlight w:val="none"/>
          <w:lang w:eastAsia="zh-CN"/>
        </w:rPr>
        <w:t>、助学贷款发放明细表（需学生本人签字）</w:t>
      </w:r>
    </w:p>
    <w:p w14:paraId="6C2C76B2">
      <w:pPr>
        <w:keepNext w:val="0"/>
        <w:keepLines w:val="0"/>
        <w:pageBreakBefore w:val="0"/>
        <w:widowControl/>
        <w:kinsoku/>
        <w:wordWrap/>
        <w:overflowPunct/>
        <w:topLinePunct w:val="0"/>
        <w:autoSpaceDE/>
        <w:autoSpaceDN/>
        <w:bidi w:val="0"/>
        <w:adjustRightInd/>
        <w:snapToGrid/>
        <w:spacing w:after="0" w:line="560" w:lineRule="exact"/>
        <w:ind w:firstLine="560" w:firstLineChars="200"/>
        <w:jc w:val="both"/>
        <w:textAlignment w:val="baseline"/>
        <w:rPr>
          <w:rStyle w:val="35"/>
          <w:rFonts w:hint="eastAsia" w:ascii="宋体" w:hAnsi="宋体" w:eastAsia="宋体" w:cs="宋体"/>
          <w:b w:val="0"/>
          <w:bCs/>
          <w:sz w:val="28"/>
          <w:szCs w:val="28"/>
          <w:highlight w:val="none"/>
        </w:rPr>
      </w:pPr>
      <w:r>
        <w:rPr>
          <w:rStyle w:val="35"/>
          <w:rFonts w:hint="eastAsia" w:ascii="宋体" w:hAnsi="宋体" w:eastAsia="宋体" w:cs="宋体"/>
          <w:b w:val="0"/>
          <w:bCs/>
          <w:sz w:val="28"/>
          <w:szCs w:val="28"/>
          <w:highlight w:val="none"/>
          <w:lang w:val="en-US" w:eastAsia="zh-CN"/>
        </w:rPr>
        <w:t>3</w:t>
      </w:r>
      <w:r>
        <w:rPr>
          <w:rStyle w:val="35"/>
          <w:rFonts w:hint="eastAsia" w:ascii="宋体" w:hAnsi="宋体" w:eastAsia="宋体" w:cs="宋体"/>
          <w:b w:val="0"/>
          <w:bCs/>
          <w:sz w:val="28"/>
          <w:szCs w:val="28"/>
          <w:highlight w:val="none"/>
          <w:lang w:eastAsia="zh-CN"/>
        </w:rPr>
        <w:t>.学生签字</w:t>
      </w:r>
      <w:r>
        <w:rPr>
          <w:rStyle w:val="35"/>
          <w:rFonts w:hint="eastAsia" w:ascii="宋体" w:hAnsi="宋体" w:eastAsia="宋体" w:cs="宋体"/>
          <w:b w:val="0"/>
          <w:bCs/>
          <w:sz w:val="28"/>
          <w:szCs w:val="28"/>
          <w:highlight w:val="none"/>
        </w:rPr>
        <w:t>发放</w:t>
      </w:r>
      <w:r>
        <w:rPr>
          <w:rStyle w:val="35"/>
          <w:rFonts w:hint="eastAsia" w:ascii="宋体" w:hAnsi="宋体" w:eastAsia="宋体" w:cs="宋体"/>
          <w:b w:val="0"/>
          <w:bCs/>
          <w:sz w:val="28"/>
          <w:szCs w:val="28"/>
          <w:highlight w:val="none"/>
          <w:lang w:eastAsia="zh-CN"/>
        </w:rPr>
        <w:t>明细</w:t>
      </w:r>
      <w:r>
        <w:rPr>
          <w:rStyle w:val="35"/>
          <w:rFonts w:hint="eastAsia" w:ascii="宋体" w:hAnsi="宋体" w:eastAsia="宋体" w:cs="宋体"/>
          <w:b w:val="0"/>
          <w:bCs/>
          <w:sz w:val="28"/>
          <w:szCs w:val="28"/>
          <w:highlight w:val="none"/>
        </w:rPr>
        <w:t>表需由学生本人签字。</w:t>
      </w:r>
    </w:p>
    <w:p w14:paraId="12C72797">
      <w:pPr>
        <w:pStyle w:val="10"/>
        <w:keepNext w:val="0"/>
        <w:keepLines w:val="0"/>
        <w:pageBreakBefore w:val="0"/>
        <w:widowControl/>
        <w:kinsoku/>
        <w:wordWrap/>
        <w:overflowPunct/>
        <w:topLinePunct w:val="0"/>
        <w:autoSpaceDE/>
        <w:autoSpaceDN/>
        <w:bidi w:val="0"/>
        <w:adjustRightInd/>
        <w:spacing w:line="560" w:lineRule="exact"/>
        <w:ind w:firstLine="560" w:firstLineChars="200"/>
        <w:textAlignment w:val="baseline"/>
        <w:rPr>
          <w:rStyle w:val="35"/>
          <w:rFonts w:hint="eastAsia" w:ascii="宋体" w:hAnsi="宋体" w:eastAsia="宋体" w:cs="宋体"/>
          <w:b w:val="0"/>
          <w:bCs/>
          <w:sz w:val="28"/>
          <w:szCs w:val="28"/>
          <w:highlight w:val="none"/>
        </w:rPr>
      </w:pPr>
      <w:r>
        <w:rPr>
          <w:rStyle w:val="35"/>
          <w:rFonts w:hint="eastAsia" w:hAnsi="宋体" w:eastAsia="宋体" w:cs="宋体"/>
          <w:b w:val="0"/>
          <w:bCs/>
          <w:sz w:val="28"/>
          <w:szCs w:val="28"/>
          <w:highlight w:val="none"/>
          <w:lang w:val="en-US" w:eastAsia="zh-CN"/>
        </w:rPr>
        <w:t>4.</w:t>
      </w:r>
      <w:r>
        <w:rPr>
          <w:rStyle w:val="35"/>
          <w:rFonts w:hint="eastAsia" w:ascii="宋体" w:hAnsi="宋体" w:eastAsia="宋体" w:cs="宋体"/>
          <w:b w:val="0"/>
          <w:bCs/>
          <w:sz w:val="28"/>
          <w:szCs w:val="28"/>
          <w:highlight w:val="none"/>
        </w:rPr>
        <w:t>奖助学金应确定款项入账后进行发放，发放名单如为多页，应加盖</w:t>
      </w:r>
      <w:r>
        <w:rPr>
          <w:rStyle w:val="35"/>
          <w:rFonts w:hint="eastAsia" w:hAnsi="宋体" w:eastAsia="宋体" w:cs="宋体"/>
          <w:b w:val="0"/>
          <w:bCs/>
          <w:sz w:val="28"/>
          <w:szCs w:val="28"/>
          <w:highlight w:val="none"/>
          <w:lang w:eastAsia="zh-CN"/>
        </w:rPr>
        <w:t>归口管理</w:t>
      </w:r>
      <w:r>
        <w:rPr>
          <w:rStyle w:val="35"/>
          <w:rFonts w:hint="eastAsia" w:ascii="宋体" w:hAnsi="宋体" w:eastAsia="宋体" w:cs="宋体"/>
          <w:b w:val="0"/>
          <w:bCs/>
          <w:sz w:val="28"/>
          <w:szCs w:val="28"/>
          <w:highlight w:val="none"/>
        </w:rPr>
        <w:t>部门齐缝章，首页尾页盖章</w:t>
      </w:r>
      <w:r>
        <w:rPr>
          <w:rStyle w:val="35"/>
          <w:rFonts w:hint="eastAsia" w:hAnsi="宋体" w:eastAsia="宋体" w:cs="宋体"/>
          <w:b w:val="0"/>
          <w:bCs/>
          <w:sz w:val="28"/>
          <w:szCs w:val="28"/>
          <w:highlight w:val="none"/>
          <w:lang w:eastAsia="zh-CN"/>
        </w:rPr>
        <w:t>，</w:t>
      </w:r>
      <w:r>
        <w:rPr>
          <w:rStyle w:val="35"/>
          <w:rFonts w:hint="eastAsia" w:ascii="宋体" w:hAnsi="宋体" w:eastAsia="宋体" w:cs="宋体"/>
          <w:b w:val="0"/>
          <w:bCs/>
          <w:sz w:val="28"/>
          <w:szCs w:val="28"/>
          <w:highlight w:val="none"/>
        </w:rPr>
        <w:t>经办人、单位财务“一支笔”</w:t>
      </w:r>
      <w:r>
        <w:rPr>
          <w:rStyle w:val="35"/>
          <w:rFonts w:hint="eastAsia" w:hAnsi="宋体" w:eastAsia="宋体" w:cs="宋体"/>
          <w:b w:val="0"/>
          <w:bCs/>
          <w:sz w:val="28"/>
          <w:szCs w:val="28"/>
          <w:highlight w:val="none"/>
          <w:lang w:eastAsia="zh-CN"/>
        </w:rPr>
        <w:t>在首页或尾页签字</w:t>
      </w:r>
      <w:r>
        <w:rPr>
          <w:rStyle w:val="35"/>
          <w:rFonts w:hint="eastAsia" w:ascii="宋体" w:hAnsi="宋体" w:eastAsia="宋体" w:cs="宋体"/>
          <w:b w:val="0"/>
          <w:bCs/>
          <w:sz w:val="28"/>
          <w:szCs w:val="28"/>
          <w:highlight w:val="none"/>
        </w:rPr>
        <w:t>；并由单位财务“一支笔”</w:t>
      </w:r>
      <w:r>
        <w:rPr>
          <w:rStyle w:val="35"/>
          <w:rFonts w:hint="eastAsia" w:hAnsi="宋体" w:eastAsia="宋体" w:cs="宋体"/>
          <w:b w:val="0"/>
          <w:bCs/>
          <w:sz w:val="28"/>
          <w:szCs w:val="28"/>
          <w:highlight w:val="none"/>
          <w:lang w:eastAsia="zh-CN"/>
        </w:rPr>
        <w:t>在申请报告上签批</w:t>
      </w:r>
      <w:r>
        <w:rPr>
          <w:rStyle w:val="35"/>
          <w:rFonts w:hint="eastAsia" w:ascii="宋体" w:hAnsi="宋体" w:eastAsia="宋体" w:cs="宋体"/>
          <w:b w:val="0"/>
          <w:bCs/>
          <w:sz w:val="28"/>
          <w:szCs w:val="28"/>
          <w:highlight w:val="none"/>
        </w:rPr>
        <w:t>。</w:t>
      </w:r>
    </w:p>
    <w:p w14:paraId="2516AA04">
      <w:pPr>
        <w:keepNext w:val="0"/>
        <w:keepLines w:val="0"/>
        <w:pageBreakBefore w:val="0"/>
        <w:widowControl/>
        <w:kinsoku/>
        <w:wordWrap/>
        <w:overflowPunct/>
        <w:topLinePunct w:val="0"/>
        <w:autoSpaceDE/>
        <w:autoSpaceDN/>
        <w:bidi w:val="0"/>
        <w:adjustRightInd/>
        <w:snapToGrid/>
        <w:spacing w:after="0" w:line="560" w:lineRule="exact"/>
        <w:ind w:firstLine="560" w:firstLineChars="200"/>
        <w:jc w:val="both"/>
        <w:textAlignment w:val="baseline"/>
        <w:rPr>
          <w:rStyle w:val="35"/>
          <w:rFonts w:hint="eastAsia" w:ascii="宋体" w:hAnsi="宋体" w:eastAsia="宋体" w:cs="宋体"/>
          <w:b w:val="0"/>
          <w:bCs/>
          <w:sz w:val="28"/>
          <w:szCs w:val="28"/>
          <w:highlight w:val="none"/>
        </w:rPr>
      </w:pPr>
      <w:r>
        <w:rPr>
          <w:rStyle w:val="35"/>
          <w:rFonts w:hint="eastAsia" w:ascii="宋体" w:hAnsi="宋体" w:eastAsia="宋体" w:cs="宋体"/>
          <w:b w:val="0"/>
          <w:bCs/>
          <w:sz w:val="28"/>
          <w:szCs w:val="28"/>
          <w:highlight w:val="none"/>
          <w:lang w:val="en-US" w:eastAsia="zh-CN"/>
        </w:rPr>
        <w:t>5</w:t>
      </w:r>
      <w:r>
        <w:rPr>
          <w:rStyle w:val="35"/>
          <w:rFonts w:hint="eastAsia" w:ascii="宋体" w:hAnsi="宋体" w:eastAsia="宋体" w:cs="宋体"/>
          <w:b w:val="0"/>
          <w:bCs/>
          <w:sz w:val="28"/>
          <w:szCs w:val="28"/>
          <w:highlight w:val="none"/>
        </w:rPr>
        <w:t>.生源地助学贷款</w:t>
      </w:r>
      <w:r>
        <w:rPr>
          <w:rStyle w:val="35"/>
          <w:rFonts w:hint="eastAsia" w:ascii="宋体" w:hAnsi="宋体" w:eastAsia="宋体" w:cs="宋体"/>
          <w:b w:val="0"/>
          <w:bCs/>
          <w:sz w:val="28"/>
          <w:szCs w:val="28"/>
          <w:highlight w:val="none"/>
          <w:lang w:eastAsia="zh-CN"/>
        </w:rPr>
        <w:t>（国家开发银行）</w:t>
      </w:r>
      <w:r>
        <w:rPr>
          <w:rStyle w:val="35"/>
          <w:rFonts w:hint="eastAsia" w:ascii="宋体" w:hAnsi="宋体" w:eastAsia="宋体" w:cs="宋体"/>
          <w:b w:val="0"/>
          <w:bCs/>
          <w:sz w:val="28"/>
          <w:szCs w:val="28"/>
          <w:highlight w:val="none"/>
        </w:rPr>
        <w:t>应与学生工作部</w:t>
      </w:r>
      <w:r>
        <w:rPr>
          <w:rStyle w:val="35"/>
          <w:rFonts w:hint="eastAsia" w:ascii="宋体" w:hAnsi="宋体" w:eastAsia="宋体" w:cs="宋体"/>
          <w:b w:val="0"/>
          <w:bCs/>
          <w:sz w:val="28"/>
          <w:szCs w:val="28"/>
          <w:highlight w:val="none"/>
          <w:lang w:eastAsia="zh-CN"/>
        </w:rPr>
        <w:t>（处）、研究生处</w:t>
      </w:r>
      <w:r>
        <w:rPr>
          <w:rStyle w:val="35"/>
          <w:rFonts w:hint="eastAsia" w:ascii="宋体" w:hAnsi="宋体" w:eastAsia="宋体" w:cs="宋体"/>
          <w:b w:val="0"/>
          <w:bCs/>
          <w:sz w:val="28"/>
          <w:szCs w:val="28"/>
          <w:highlight w:val="none"/>
        </w:rPr>
        <w:t>核实入账金额后进行发放。</w:t>
      </w:r>
    </w:p>
    <w:p w14:paraId="766B4CF5">
      <w:pPr>
        <w:pStyle w:val="10"/>
        <w:keepNext w:val="0"/>
        <w:keepLines w:val="0"/>
        <w:pageBreakBefore w:val="0"/>
        <w:widowControl/>
        <w:kinsoku/>
        <w:wordWrap/>
        <w:overflowPunct/>
        <w:topLinePunct w:val="0"/>
        <w:autoSpaceDE/>
        <w:autoSpaceDN/>
        <w:bidi w:val="0"/>
        <w:adjustRightInd/>
        <w:spacing w:line="560" w:lineRule="exact"/>
        <w:ind w:firstLine="560" w:firstLineChars="200"/>
        <w:textAlignment w:val="baseline"/>
        <w:rPr>
          <w:rStyle w:val="35"/>
          <w:rFonts w:hint="default" w:ascii="宋体" w:hAnsi="宋体" w:eastAsia="宋体" w:cs="宋体"/>
          <w:b w:val="0"/>
          <w:bCs/>
          <w:sz w:val="28"/>
          <w:szCs w:val="28"/>
          <w:highlight w:val="none"/>
          <w:lang w:val="en-US" w:eastAsia="zh-CN"/>
        </w:rPr>
      </w:pPr>
      <w:r>
        <w:rPr>
          <w:rStyle w:val="35"/>
          <w:rFonts w:hint="eastAsia" w:hAnsi="宋体" w:eastAsia="宋体" w:cs="宋体"/>
          <w:b w:val="0"/>
          <w:bCs/>
          <w:sz w:val="28"/>
          <w:szCs w:val="28"/>
          <w:highlight w:val="none"/>
          <w:lang w:val="en-US" w:eastAsia="zh-CN"/>
        </w:rPr>
        <w:t>6.</w:t>
      </w:r>
      <w:r>
        <w:rPr>
          <w:rStyle w:val="35"/>
          <w:rFonts w:hint="eastAsia" w:ascii="宋体" w:hAnsi="宋体" w:eastAsia="宋体" w:cs="宋体"/>
          <w:b w:val="0"/>
          <w:bCs/>
          <w:sz w:val="28"/>
          <w:szCs w:val="28"/>
          <w:highlight w:val="none"/>
        </w:rPr>
        <w:t>生源地助学贷款</w:t>
      </w:r>
      <w:r>
        <w:rPr>
          <w:rStyle w:val="35"/>
          <w:rFonts w:hint="eastAsia" w:ascii="宋体" w:hAnsi="宋体" w:eastAsia="宋体" w:cs="宋体"/>
          <w:b w:val="0"/>
          <w:bCs/>
          <w:sz w:val="28"/>
          <w:szCs w:val="28"/>
          <w:highlight w:val="none"/>
          <w:lang w:eastAsia="zh-CN"/>
        </w:rPr>
        <w:t>（其他银行）</w:t>
      </w:r>
      <w:r>
        <w:rPr>
          <w:rStyle w:val="35"/>
          <w:rFonts w:hint="eastAsia" w:hAnsi="宋体" w:eastAsia="宋体" w:cs="宋体"/>
          <w:b w:val="0"/>
          <w:bCs/>
          <w:sz w:val="28"/>
          <w:szCs w:val="28"/>
          <w:highlight w:val="none"/>
          <w:lang w:eastAsia="zh-CN"/>
        </w:rPr>
        <w:t>由学生本人填写《</w:t>
      </w:r>
      <w:r>
        <w:rPr>
          <w:rStyle w:val="35"/>
          <w:rFonts w:hint="eastAsia" w:ascii="宋体" w:hAnsi="宋体" w:eastAsia="宋体" w:cs="宋体"/>
          <w:b w:val="0"/>
          <w:bCs/>
          <w:sz w:val="28"/>
          <w:szCs w:val="28"/>
          <w:highlight w:val="none"/>
          <w:lang w:eastAsia="zh-CN"/>
        </w:rPr>
        <w:t>新疆师范大学领款单据</w:t>
      </w:r>
      <w:r>
        <w:rPr>
          <w:rStyle w:val="35"/>
          <w:rFonts w:hint="eastAsia" w:hAnsi="宋体" w:eastAsia="宋体" w:cs="宋体"/>
          <w:b w:val="0"/>
          <w:bCs/>
          <w:sz w:val="28"/>
          <w:szCs w:val="28"/>
          <w:highlight w:val="none"/>
          <w:lang w:eastAsia="zh-CN"/>
        </w:rPr>
        <w:t>》（见附件</w:t>
      </w:r>
      <w:r>
        <w:rPr>
          <w:rStyle w:val="35"/>
          <w:rFonts w:hint="eastAsia" w:hAnsi="宋体" w:eastAsia="宋体" w:cs="宋体"/>
          <w:b w:val="0"/>
          <w:bCs/>
          <w:sz w:val="28"/>
          <w:szCs w:val="28"/>
          <w:highlight w:val="none"/>
          <w:lang w:val="en-US" w:eastAsia="zh-CN"/>
        </w:rPr>
        <w:t>10</w:t>
      </w:r>
      <w:r>
        <w:rPr>
          <w:rStyle w:val="35"/>
          <w:rFonts w:hint="eastAsia" w:hAnsi="宋体" w:eastAsia="宋体" w:cs="宋体"/>
          <w:b w:val="0"/>
          <w:bCs/>
          <w:sz w:val="28"/>
          <w:szCs w:val="28"/>
          <w:highlight w:val="none"/>
          <w:lang w:eastAsia="zh-CN"/>
        </w:rPr>
        <w:t>）后，前往计财处办理。</w:t>
      </w:r>
      <w:r>
        <w:rPr>
          <w:rStyle w:val="35"/>
          <w:rFonts w:hint="eastAsia" w:ascii="宋体" w:hAnsi="宋体" w:eastAsia="宋体" w:cs="宋体"/>
          <w:b w:val="0"/>
          <w:bCs/>
          <w:sz w:val="28"/>
          <w:szCs w:val="28"/>
          <w:highlight w:val="none"/>
          <w:lang w:val="en-US" w:eastAsia="zh-CN"/>
        </w:rPr>
        <w:t xml:space="preserve">    </w:t>
      </w:r>
    </w:p>
    <w:p w14:paraId="2FF5DA8F">
      <w:pPr>
        <w:pStyle w:val="4"/>
        <w:pageBreakBefore w:val="0"/>
        <w:kinsoku/>
        <w:overflowPunct/>
        <w:topLinePunct w:val="0"/>
        <w:bidi w:val="0"/>
        <w:spacing w:line="560" w:lineRule="exact"/>
        <w:rPr>
          <w:rFonts w:hint="eastAsia"/>
        </w:rPr>
      </w:pPr>
      <w:bookmarkStart w:id="131" w:name="_Toc15060"/>
      <w:bookmarkStart w:id="132" w:name="_Toc32081"/>
      <w:bookmarkStart w:id="133" w:name="_Toc9389"/>
      <w:r>
        <w:rPr>
          <w:rFonts w:hint="eastAsia"/>
        </w:rPr>
        <w:t>二、注意事项</w:t>
      </w:r>
      <w:bookmarkEnd w:id="131"/>
      <w:bookmarkEnd w:id="132"/>
      <w:bookmarkEnd w:id="133"/>
    </w:p>
    <w:p w14:paraId="3822CBB1">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（一）</w:t>
      </w:r>
      <w:r>
        <w:rPr>
          <w:rStyle w:val="35"/>
          <w:rFonts w:hint="eastAsia" w:ascii="宋体" w:hAnsi="宋体" w:eastAsia="宋体" w:cs="宋体"/>
          <w:sz w:val="28"/>
          <w:szCs w:val="28"/>
          <w:highlight w:val="none"/>
          <w:lang w:eastAsia="zh-CN"/>
        </w:rPr>
        <w:t>参照《新疆师范大学合同管理办法》新师校字</w:t>
      </w:r>
      <w:r>
        <w:rPr>
          <w:rStyle w:val="35"/>
          <w:rFonts w:hint="eastAsia" w:ascii="宋体" w:hAnsi="宋体" w:eastAsia="宋体" w:cs="宋体"/>
          <w:sz w:val="28"/>
          <w:szCs w:val="28"/>
          <w:highlight w:val="none"/>
          <w:lang w:val="en-US" w:eastAsia="zh-CN"/>
        </w:rPr>
        <w:t>〔2020〕21号文件执行，</w:t>
      </w:r>
      <w:r>
        <w:rPr>
          <w:rStyle w:val="35"/>
          <w:rFonts w:hint="eastAsia" w:ascii="宋体" w:hAnsi="宋体" w:eastAsia="宋体" w:cs="宋体"/>
          <w:sz w:val="28"/>
          <w:szCs w:val="28"/>
          <w:highlight w:val="none"/>
        </w:rPr>
        <w:t>达到合同签订金额起点或招标起点的需附合同。</w:t>
      </w:r>
    </w:p>
    <w:p w14:paraId="0D077306">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（二）</w:t>
      </w:r>
      <w:r>
        <w:rPr>
          <w:rStyle w:val="35"/>
          <w:rFonts w:hint="eastAsia" w:ascii="宋体" w:hAnsi="宋体" w:eastAsia="宋体" w:cs="宋体"/>
          <w:sz w:val="28"/>
          <w:szCs w:val="28"/>
          <w:highlight w:val="none"/>
          <w:lang w:eastAsia="zh-CN"/>
        </w:rPr>
        <w:t>各类费用</w:t>
      </w:r>
      <w:r>
        <w:rPr>
          <w:rFonts w:hint="eastAsia" w:ascii="宋体" w:hAnsi="宋体" w:eastAsia="宋体" w:cs="宋体"/>
          <w:sz w:val="28"/>
          <w:szCs w:val="28"/>
          <w:highlight w:val="none"/>
        </w:rPr>
        <w:t>原则上不予借款。如确实需要借款，参照《新疆</w:t>
      </w:r>
      <w:r>
        <w:rPr>
          <w:rFonts w:hint="eastAsia" w:ascii="宋体" w:hAnsi="宋体" w:eastAsia="宋体" w:cs="宋体"/>
          <w:sz w:val="28"/>
          <w:szCs w:val="28"/>
          <w:highlight w:val="none"/>
          <w:lang w:eastAsia="zh-CN"/>
        </w:rPr>
        <w:t>师范</w:t>
      </w:r>
      <w:r>
        <w:rPr>
          <w:rFonts w:hint="eastAsia" w:ascii="宋体" w:hAnsi="宋体" w:eastAsia="宋体" w:cs="宋体"/>
          <w:sz w:val="28"/>
          <w:szCs w:val="28"/>
          <w:highlight w:val="none"/>
        </w:rPr>
        <w:t>大学经费审批管理办法》中借款所属的经费类型审批权限执行。</w:t>
      </w:r>
    </w:p>
    <w:p w14:paraId="4C3AF695">
      <w:pPr>
        <w:pageBreakBefore w:val="0"/>
        <w:kinsoku/>
        <w:overflowPunct/>
        <w:topLinePunct w:val="0"/>
        <w:bidi w:val="0"/>
        <w:spacing w:line="560" w:lineRule="exact"/>
        <w:ind w:firstLine="560"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lang w:val="en-US" w:eastAsia="zh-CN"/>
        </w:rPr>
        <w:t>(三)</w:t>
      </w:r>
      <w:r>
        <w:rPr>
          <w:rStyle w:val="35"/>
          <w:rFonts w:hint="eastAsia" w:ascii="宋体" w:hAnsi="宋体" w:eastAsia="宋体" w:cs="宋体"/>
          <w:sz w:val="28"/>
          <w:szCs w:val="28"/>
          <w:highlight w:val="none"/>
        </w:rPr>
        <w:t>根据《新疆师范大学工会经费收支管理办法》新师党发[2020]4 号在编职工生日慰问、生病住院教职工慰问、教职工结婚生育慰问、教职工及直系亲属去世慰问、病困教职工慰问、大病特困教职工年底慰问、教职工退休离岗慰问费等由工会经费支出。</w:t>
      </w:r>
    </w:p>
    <w:p w14:paraId="3B8F1903">
      <w:pPr>
        <w:pageBreakBefore w:val="0"/>
        <w:kinsoku/>
        <w:overflowPunct/>
        <w:topLinePunct w:val="0"/>
        <w:bidi w:val="0"/>
        <w:spacing w:line="560" w:lineRule="exact"/>
        <w:jc w:val="both"/>
        <w:rPr>
          <w:rStyle w:val="35"/>
          <w:rFonts w:hint="eastAsia" w:ascii="宋体" w:hAnsi="宋体" w:eastAsia="宋体" w:cs="宋体"/>
          <w:sz w:val="28"/>
          <w:szCs w:val="28"/>
          <w:highlight w:val="none"/>
        </w:rPr>
      </w:pPr>
    </w:p>
    <w:p w14:paraId="55B9FB13">
      <w:pPr>
        <w:pStyle w:val="3"/>
        <w:pageBreakBefore w:val="0"/>
        <w:kinsoku/>
        <w:overflowPunct/>
        <w:topLinePunct w:val="0"/>
        <w:bidi w:val="0"/>
        <w:spacing w:line="560" w:lineRule="exact"/>
        <w:rPr>
          <w:rFonts w:hint="eastAsia"/>
        </w:rPr>
      </w:pPr>
      <w:bookmarkStart w:id="134" w:name="_Toc25159"/>
      <w:bookmarkStart w:id="135" w:name="_Toc5202"/>
      <w:r>
        <w:rPr>
          <w:rFonts w:hint="eastAsia"/>
        </w:rPr>
        <w:t>第二部分</w:t>
      </w:r>
      <w:r>
        <w:rPr>
          <w:rFonts w:hint="eastAsia"/>
          <w:lang w:val="en-US" w:eastAsia="zh-CN"/>
        </w:rPr>
        <w:t xml:space="preserve"> </w:t>
      </w:r>
      <w:r>
        <w:rPr>
          <w:rFonts w:hint="eastAsia"/>
        </w:rPr>
        <w:t xml:space="preserve"> 差旅费及市内交通费报销</w:t>
      </w:r>
      <w:bookmarkEnd w:id="134"/>
      <w:bookmarkEnd w:id="135"/>
    </w:p>
    <w:p w14:paraId="1291D353">
      <w:pPr>
        <w:pStyle w:val="4"/>
        <w:pageBreakBefore w:val="0"/>
        <w:kinsoku/>
        <w:overflowPunct/>
        <w:topLinePunct w:val="0"/>
        <w:bidi w:val="0"/>
        <w:spacing w:line="560" w:lineRule="exact"/>
        <w:rPr>
          <w:rFonts w:hint="eastAsia"/>
        </w:rPr>
      </w:pPr>
      <w:bookmarkStart w:id="136" w:name="_Toc68789778"/>
      <w:bookmarkStart w:id="137" w:name="_Toc68187598"/>
      <w:bookmarkStart w:id="138" w:name="_Toc11682"/>
      <w:bookmarkStart w:id="139" w:name="_Toc27491"/>
      <w:bookmarkStart w:id="140" w:name="_Toc9174"/>
      <w:r>
        <w:rPr>
          <w:rFonts w:hint="eastAsia"/>
        </w:rPr>
        <w:t>一、国内差旅费报销</w:t>
      </w:r>
      <w:bookmarkEnd w:id="136"/>
      <w:bookmarkEnd w:id="137"/>
      <w:bookmarkEnd w:id="138"/>
      <w:bookmarkEnd w:id="139"/>
      <w:bookmarkEnd w:id="140"/>
    </w:p>
    <w:p w14:paraId="0C4AFF97">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3"/>
        <w:rPr>
          <w:rStyle w:val="35"/>
          <w:rFonts w:hint="eastAsia" w:ascii="宋体" w:hAnsi="宋体" w:eastAsia="宋体" w:cs="宋体"/>
          <w:b/>
          <w:sz w:val="28"/>
          <w:szCs w:val="28"/>
          <w:highlight w:val="none"/>
          <w:lang w:eastAsia="zh-CN"/>
        </w:rPr>
      </w:pPr>
      <w:r>
        <w:rPr>
          <w:rStyle w:val="35"/>
          <w:rFonts w:hint="eastAsia" w:ascii="宋体" w:hAnsi="宋体" w:eastAsia="宋体" w:cs="宋体"/>
          <w:b/>
          <w:sz w:val="28"/>
          <w:szCs w:val="28"/>
          <w:highlight w:val="none"/>
          <w:lang w:eastAsia="zh-CN"/>
        </w:rPr>
        <w:t>（一）所需材料</w:t>
      </w:r>
    </w:p>
    <w:p w14:paraId="0AD52B29">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1.网上</w:t>
      </w:r>
      <w:r>
        <w:rPr>
          <w:rStyle w:val="35"/>
          <w:rFonts w:hint="eastAsia" w:ascii="宋体" w:hAnsi="宋体" w:eastAsia="宋体" w:cs="宋体"/>
          <w:sz w:val="28"/>
          <w:szCs w:val="28"/>
          <w:highlight w:val="none"/>
          <w:lang w:eastAsia="zh-CN"/>
        </w:rPr>
        <w:t>差旅费</w:t>
      </w:r>
      <w:r>
        <w:rPr>
          <w:rStyle w:val="35"/>
          <w:rFonts w:hint="eastAsia" w:ascii="宋体" w:hAnsi="宋体" w:eastAsia="宋体" w:cs="宋体"/>
          <w:sz w:val="28"/>
          <w:szCs w:val="28"/>
          <w:highlight w:val="none"/>
        </w:rPr>
        <w:t>预约报销单或新疆</w:t>
      </w:r>
      <w:r>
        <w:rPr>
          <w:rStyle w:val="35"/>
          <w:rFonts w:hint="eastAsia" w:ascii="宋体" w:hAnsi="宋体" w:eastAsia="宋体" w:cs="宋体"/>
          <w:sz w:val="28"/>
          <w:szCs w:val="28"/>
          <w:highlight w:val="none"/>
          <w:lang w:eastAsia="zh-CN"/>
        </w:rPr>
        <w:t>师范</w:t>
      </w:r>
      <w:r>
        <w:rPr>
          <w:rStyle w:val="35"/>
          <w:rFonts w:hint="eastAsia" w:ascii="宋体" w:hAnsi="宋体" w:eastAsia="宋体" w:cs="宋体"/>
          <w:sz w:val="28"/>
          <w:szCs w:val="28"/>
          <w:highlight w:val="none"/>
        </w:rPr>
        <w:t>大学经费审批单</w:t>
      </w:r>
      <w:r>
        <w:rPr>
          <w:rStyle w:val="35"/>
          <w:rFonts w:hint="eastAsia" w:ascii="宋体" w:hAnsi="宋体" w:eastAsia="宋体" w:cs="宋体"/>
          <w:bCs/>
          <w:color w:val="auto"/>
          <w:sz w:val="28"/>
          <w:szCs w:val="28"/>
          <w:highlight w:val="none"/>
          <w:lang w:eastAsia="zh-CN"/>
        </w:rPr>
        <w:t>（见附件</w:t>
      </w:r>
      <w:r>
        <w:rPr>
          <w:rStyle w:val="35"/>
          <w:rFonts w:hint="eastAsia" w:ascii="宋体" w:hAnsi="宋体" w:eastAsia="宋体" w:cs="宋体"/>
          <w:bCs/>
          <w:color w:val="auto"/>
          <w:sz w:val="28"/>
          <w:szCs w:val="28"/>
          <w:highlight w:val="none"/>
          <w:lang w:val="en-US" w:eastAsia="zh-CN"/>
        </w:rPr>
        <w:t>1</w:t>
      </w:r>
      <w:r>
        <w:rPr>
          <w:rStyle w:val="35"/>
          <w:rFonts w:hint="eastAsia" w:ascii="宋体" w:hAnsi="宋体" w:eastAsia="宋体" w:cs="宋体"/>
          <w:bCs/>
          <w:color w:val="auto"/>
          <w:sz w:val="28"/>
          <w:szCs w:val="28"/>
          <w:highlight w:val="none"/>
          <w:lang w:eastAsia="zh-CN"/>
        </w:rPr>
        <w:t>）</w:t>
      </w:r>
      <w:r>
        <w:rPr>
          <w:rStyle w:val="35"/>
          <w:rFonts w:hint="eastAsia" w:ascii="宋体" w:hAnsi="宋体" w:eastAsia="宋体" w:cs="宋体"/>
          <w:sz w:val="28"/>
          <w:szCs w:val="28"/>
          <w:highlight w:val="none"/>
        </w:rPr>
        <w:t>；</w:t>
      </w:r>
    </w:p>
    <w:p w14:paraId="11C0AE92">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2.原始票据：航空运输电子客票行程单、火车票、长途汽车票、船票，开票项目为运输服务客票款的增值税发票、住宿发票等；</w:t>
      </w:r>
    </w:p>
    <w:p w14:paraId="477AFC9E">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3.车辆租赁须与具有运营资质的车辆租赁公司签订租赁</w:t>
      </w:r>
      <w:r>
        <w:rPr>
          <w:rStyle w:val="35"/>
          <w:rFonts w:hint="eastAsia" w:ascii="宋体" w:hAnsi="宋体" w:eastAsia="宋体" w:cs="宋体"/>
          <w:sz w:val="28"/>
          <w:szCs w:val="28"/>
          <w:highlight w:val="none"/>
          <w:lang w:eastAsia="zh-CN"/>
        </w:rPr>
        <w:t>协议</w:t>
      </w:r>
      <w:r>
        <w:rPr>
          <w:rStyle w:val="35"/>
          <w:rFonts w:hint="eastAsia" w:ascii="宋体" w:hAnsi="宋体" w:eastAsia="宋体" w:cs="宋体"/>
          <w:sz w:val="28"/>
          <w:szCs w:val="28"/>
          <w:highlight w:val="none"/>
        </w:rPr>
        <w:t>，报销时需提供发票及租车</w:t>
      </w:r>
      <w:r>
        <w:rPr>
          <w:rStyle w:val="35"/>
          <w:rFonts w:hint="eastAsia" w:ascii="宋体" w:hAnsi="宋体" w:eastAsia="宋体" w:cs="宋体"/>
          <w:sz w:val="28"/>
          <w:szCs w:val="28"/>
          <w:highlight w:val="none"/>
          <w:lang w:eastAsia="zh-CN"/>
        </w:rPr>
        <w:t>协议</w:t>
      </w:r>
      <w:r>
        <w:rPr>
          <w:rStyle w:val="35"/>
          <w:rFonts w:hint="eastAsia" w:ascii="宋体" w:hAnsi="宋体" w:eastAsia="宋体" w:cs="宋体"/>
          <w:sz w:val="28"/>
          <w:szCs w:val="28"/>
          <w:highlight w:val="none"/>
        </w:rPr>
        <w:t>；</w:t>
      </w:r>
    </w:p>
    <w:p w14:paraId="47392757">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4.会议通知或对方单位出具的邀请函；</w:t>
      </w:r>
    </w:p>
    <w:p w14:paraId="0DB0FABD">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5.邀请专家来访费用，报销时需附邀请函；</w:t>
      </w:r>
    </w:p>
    <w:p w14:paraId="2E7FB33E">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b w:val="0"/>
          <w:bCs w:val="0"/>
          <w:sz w:val="28"/>
          <w:szCs w:val="28"/>
          <w:highlight w:val="none"/>
          <w:lang w:val="en-US" w:eastAsia="zh-CN"/>
        </w:rPr>
        <w:t>6.</w:t>
      </w:r>
      <w:r>
        <w:rPr>
          <w:rStyle w:val="35"/>
          <w:rFonts w:hint="eastAsia" w:ascii="宋体" w:hAnsi="宋体" w:eastAsia="宋体" w:cs="宋体"/>
          <w:sz w:val="28"/>
          <w:szCs w:val="28"/>
          <w:highlight w:val="none"/>
          <w:lang w:eastAsia="zh-CN"/>
        </w:rPr>
        <w:t>处级领导赴</w:t>
      </w:r>
      <w:r>
        <w:rPr>
          <w:rStyle w:val="35"/>
          <w:rFonts w:hint="eastAsia" w:ascii="宋体" w:hAnsi="宋体" w:eastAsia="宋体" w:cs="宋体"/>
          <w:sz w:val="28"/>
          <w:szCs w:val="28"/>
          <w:highlight w:val="none"/>
        </w:rPr>
        <w:t>乌鲁木齐市外出差，报销需附</w:t>
      </w:r>
      <w:r>
        <w:rPr>
          <w:rStyle w:val="35"/>
          <w:rFonts w:hint="eastAsia" w:ascii="宋体" w:hAnsi="宋体" w:eastAsia="宋体" w:cs="宋体"/>
          <w:sz w:val="28"/>
          <w:szCs w:val="28"/>
          <w:highlight w:val="none"/>
          <w:lang w:eastAsia="zh-CN"/>
        </w:rPr>
        <w:t>《新疆师范大学处级领导干部请假审批单（正</w:t>
      </w:r>
      <w:r>
        <w:rPr>
          <w:rStyle w:val="35"/>
          <w:rFonts w:hint="eastAsia" w:ascii="宋体" w:hAnsi="宋体" w:eastAsia="宋体" w:cs="宋体"/>
          <w:sz w:val="28"/>
          <w:szCs w:val="28"/>
          <w:highlight w:val="none"/>
          <w:lang w:val="en-US" w:eastAsia="zh-CN"/>
        </w:rPr>
        <w:t>/副职</w:t>
      </w:r>
      <w:r>
        <w:rPr>
          <w:rStyle w:val="35"/>
          <w:rFonts w:hint="eastAsia" w:ascii="宋体" w:hAnsi="宋体" w:eastAsia="宋体" w:cs="宋体"/>
          <w:sz w:val="28"/>
          <w:szCs w:val="28"/>
          <w:highlight w:val="none"/>
          <w:lang w:eastAsia="zh-CN"/>
        </w:rPr>
        <w:t>）》</w:t>
      </w:r>
      <w:r>
        <w:rPr>
          <w:rStyle w:val="35"/>
          <w:rFonts w:hint="eastAsia" w:ascii="宋体" w:hAnsi="宋体" w:eastAsia="宋体" w:cs="宋体"/>
          <w:sz w:val="28"/>
          <w:szCs w:val="28"/>
          <w:highlight w:val="none"/>
        </w:rPr>
        <w:t>；</w:t>
      </w:r>
    </w:p>
    <w:p w14:paraId="1B5D45F8">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lang w:val="en-US" w:eastAsia="zh-CN"/>
        </w:rPr>
        <w:t>7</w:t>
      </w:r>
      <w:r>
        <w:rPr>
          <w:rStyle w:val="35"/>
          <w:rFonts w:hint="eastAsia" w:ascii="宋体" w:hAnsi="宋体" w:eastAsia="宋体" w:cs="宋体"/>
          <w:sz w:val="28"/>
          <w:szCs w:val="28"/>
          <w:highlight w:val="none"/>
        </w:rPr>
        <w:t>.报销改签费或者退票费的，</w:t>
      </w:r>
      <w:r>
        <w:rPr>
          <w:rStyle w:val="35"/>
          <w:rFonts w:hint="eastAsia" w:ascii="宋体" w:hAnsi="宋体" w:eastAsia="宋体" w:cs="宋体"/>
          <w:sz w:val="28"/>
          <w:szCs w:val="28"/>
          <w:highlight w:val="none"/>
          <w:lang w:eastAsia="zh-CN"/>
        </w:rPr>
        <w:t>出差期间未产生住宿费或城市间交通费的</w:t>
      </w:r>
      <w:r>
        <w:rPr>
          <w:rStyle w:val="35"/>
          <w:rFonts w:hint="eastAsia" w:ascii="宋体" w:hAnsi="宋体" w:eastAsia="宋体" w:cs="宋体"/>
          <w:sz w:val="28"/>
          <w:szCs w:val="28"/>
          <w:highlight w:val="none"/>
        </w:rPr>
        <w:t>要写情况说明，</w:t>
      </w:r>
      <w:r>
        <w:rPr>
          <w:rStyle w:val="35"/>
          <w:rFonts w:hint="eastAsia" w:ascii="宋体" w:hAnsi="宋体" w:eastAsia="宋体" w:cs="宋体"/>
          <w:sz w:val="28"/>
          <w:szCs w:val="28"/>
          <w:highlight w:val="none"/>
          <w:lang w:eastAsia="zh-CN"/>
        </w:rPr>
        <w:t>由</w:t>
      </w:r>
      <w:r>
        <w:rPr>
          <w:rStyle w:val="35"/>
          <w:rFonts w:hint="eastAsia" w:ascii="宋体" w:hAnsi="宋体" w:eastAsia="宋体" w:cs="宋体"/>
          <w:color w:val="auto"/>
          <w:sz w:val="28"/>
          <w:szCs w:val="28"/>
          <w:highlight w:val="none"/>
          <w:lang w:eastAsia="zh-CN"/>
        </w:rPr>
        <w:t>项目负责人、</w:t>
      </w:r>
      <w:r>
        <w:rPr>
          <w:rStyle w:val="35"/>
          <w:rFonts w:hint="eastAsia" w:ascii="宋体" w:hAnsi="宋体" w:eastAsia="宋体" w:cs="宋体"/>
          <w:sz w:val="28"/>
          <w:szCs w:val="28"/>
          <w:highlight w:val="none"/>
        </w:rPr>
        <w:t>单位财务“一支笔”；</w:t>
      </w:r>
    </w:p>
    <w:p w14:paraId="3D76C6AB">
      <w:pPr>
        <w:pageBreakBefore w:val="0"/>
        <w:kinsoku/>
        <w:overflowPunct/>
        <w:topLinePunct w:val="0"/>
        <w:bidi w:val="0"/>
        <w:snapToGrid/>
        <w:spacing w:after="0" w:line="560" w:lineRule="exact"/>
        <w:ind w:firstLineChars="200"/>
        <w:jc w:val="both"/>
        <w:rPr>
          <w:rFonts w:hint="default" w:eastAsia="宋体"/>
          <w:lang w:val="en-US" w:eastAsia="zh-CN"/>
        </w:rPr>
      </w:pPr>
      <w:r>
        <w:rPr>
          <w:rStyle w:val="35"/>
          <w:rFonts w:hint="eastAsia" w:ascii="宋体" w:hAnsi="宋体" w:eastAsia="宋体" w:cs="宋体"/>
          <w:sz w:val="28"/>
          <w:szCs w:val="28"/>
          <w:highlight w:val="none"/>
          <w:lang w:val="en-US" w:eastAsia="zh-CN"/>
        </w:rPr>
        <w:t>8</w:t>
      </w:r>
      <w:r>
        <w:rPr>
          <w:rStyle w:val="35"/>
          <w:rFonts w:hint="eastAsia" w:ascii="宋体" w:hAnsi="宋体" w:eastAsia="宋体" w:cs="宋体"/>
          <w:sz w:val="28"/>
          <w:szCs w:val="28"/>
          <w:highlight w:val="none"/>
        </w:rPr>
        <w:t>.学院、</w:t>
      </w:r>
      <w:r>
        <w:rPr>
          <w:rStyle w:val="35"/>
          <w:rFonts w:hint="eastAsia" w:ascii="宋体" w:hAnsi="宋体" w:eastAsia="宋体" w:cs="宋体"/>
          <w:sz w:val="28"/>
          <w:szCs w:val="28"/>
          <w:highlight w:val="none"/>
          <w:lang w:eastAsia="zh-CN"/>
        </w:rPr>
        <w:t>部门</w:t>
      </w:r>
      <w:r>
        <w:rPr>
          <w:rStyle w:val="35"/>
          <w:rFonts w:hint="eastAsia" w:ascii="宋体" w:hAnsi="宋体" w:eastAsia="宋体" w:cs="宋体"/>
          <w:sz w:val="28"/>
          <w:szCs w:val="28"/>
          <w:highlight w:val="none"/>
        </w:rPr>
        <w:t>行政经费报销机票、火车票、住宿票需出差本人及单位财务“一支笔”签字（出差人员为财务“一支笔”的需其他领导签字）。</w:t>
      </w:r>
    </w:p>
    <w:p w14:paraId="2019CE41">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lang w:val="en-US" w:eastAsia="zh-CN"/>
        </w:rPr>
      </w:pPr>
      <w:r>
        <w:rPr>
          <w:rStyle w:val="35"/>
          <w:rFonts w:hint="eastAsia" w:ascii="宋体" w:hAnsi="宋体" w:eastAsia="宋体" w:cs="宋体"/>
          <w:sz w:val="28"/>
          <w:szCs w:val="28"/>
          <w:highlight w:val="none"/>
          <w:lang w:val="en-US" w:eastAsia="zh-CN"/>
        </w:rPr>
        <w:t>9.住宿费通过第三方订购的，需提供网上订单截图。</w:t>
      </w:r>
    </w:p>
    <w:p w14:paraId="2A24094F">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lang w:val="en-US" w:eastAsia="zh-CN"/>
        </w:rPr>
        <w:t>10.</w:t>
      </w:r>
      <w:r>
        <w:rPr>
          <w:rStyle w:val="35"/>
          <w:rFonts w:hint="eastAsia" w:ascii="宋体" w:hAnsi="宋体" w:eastAsia="宋体" w:cs="宋体"/>
          <w:sz w:val="28"/>
          <w:szCs w:val="28"/>
          <w:highlight w:val="none"/>
        </w:rPr>
        <w:t>出差调研需付情况说明（至少包含：出差人员、时间、地点、事由），若有会议通知、培训通知、邀请函的，则可不附情况说明；</w:t>
      </w:r>
    </w:p>
    <w:p w14:paraId="31660714">
      <w:pPr>
        <w:pStyle w:val="10"/>
        <w:rPr>
          <w:rStyle w:val="35"/>
          <w:rFonts w:hint="eastAsia" w:hAnsi="宋体" w:eastAsia="宋体" w:cs="宋体"/>
          <w:sz w:val="28"/>
          <w:szCs w:val="28"/>
          <w:highlight w:val="none"/>
          <w:lang w:val="en-US" w:eastAsia="zh-CN" w:bidi="ar-SA"/>
        </w:rPr>
      </w:pPr>
      <w:r>
        <w:rPr>
          <w:rFonts w:hint="eastAsia" w:eastAsia="宋体"/>
          <w:lang w:val="en-US" w:eastAsia="zh-CN"/>
        </w:rPr>
        <w:t xml:space="preserve">    </w:t>
      </w:r>
      <w:r>
        <w:rPr>
          <w:rStyle w:val="35"/>
          <w:rFonts w:hint="eastAsia" w:ascii="宋体" w:hAnsi="宋体" w:eastAsia="宋体" w:cs="宋体"/>
          <w:sz w:val="28"/>
          <w:szCs w:val="28"/>
          <w:highlight w:val="none"/>
          <w:lang w:val="en-US" w:eastAsia="zh-CN" w:bidi="ar-SA"/>
        </w:rPr>
        <w:t xml:space="preserve"> </w:t>
      </w:r>
      <w:r>
        <w:rPr>
          <w:rStyle w:val="35"/>
          <w:rFonts w:hint="eastAsia" w:hAnsi="宋体" w:eastAsia="宋体" w:cs="宋体"/>
          <w:sz w:val="28"/>
          <w:szCs w:val="28"/>
          <w:highlight w:val="none"/>
          <w:lang w:val="en-US" w:eastAsia="zh-CN" w:bidi="ar-SA"/>
        </w:rPr>
        <w:t>11.《</w:t>
      </w:r>
      <w:r>
        <w:rPr>
          <w:rStyle w:val="35"/>
          <w:rFonts w:hint="eastAsia" w:ascii="宋体" w:hAnsi="宋体" w:eastAsia="宋体" w:cs="宋体"/>
          <w:sz w:val="28"/>
          <w:szCs w:val="28"/>
          <w:highlight w:val="none"/>
          <w:lang w:val="en-US" w:eastAsia="zh-CN" w:bidi="ar-SA"/>
        </w:rPr>
        <w:t>新疆师范大学票据遗失报销申请表</w:t>
      </w:r>
      <w:r>
        <w:rPr>
          <w:rStyle w:val="35"/>
          <w:rFonts w:hint="eastAsia" w:hAnsi="宋体" w:eastAsia="宋体" w:cs="宋体"/>
          <w:sz w:val="28"/>
          <w:szCs w:val="28"/>
          <w:highlight w:val="none"/>
          <w:lang w:val="en-US" w:eastAsia="zh-CN" w:bidi="ar-SA"/>
        </w:rPr>
        <w:t>》附件17</w:t>
      </w:r>
    </w:p>
    <w:p w14:paraId="14B8682B">
      <w:pPr>
        <w:pStyle w:val="10"/>
        <w:ind w:firstLine="560" w:firstLineChars="200"/>
        <w:rPr>
          <w:rStyle w:val="35"/>
          <w:rFonts w:hint="default" w:hAnsi="宋体" w:eastAsia="宋体" w:cs="宋体"/>
          <w:sz w:val="28"/>
          <w:szCs w:val="28"/>
          <w:highlight w:val="none"/>
          <w:lang w:val="en-US" w:eastAsia="zh-CN" w:bidi="ar-SA"/>
        </w:rPr>
      </w:pPr>
      <w:r>
        <w:rPr>
          <w:rStyle w:val="35"/>
          <w:rFonts w:hint="eastAsia" w:hAnsi="宋体" w:eastAsia="宋体" w:cs="宋体"/>
          <w:sz w:val="28"/>
          <w:szCs w:val="28"/>
          <w:highlight w:val="none"/>
          <w:lang w:val="en-US" w:eastAsia="zh-CN" w:bidi="ar-SA"/>
        </w:rPr>
        <w:t>12</w:t>
      </w:r>
      <w:r>
        <w:rPr>
          <w:rStyle w:val="35"/>
          <w:rFonts w:hint="eastAsia" w:ascii="宋体" w:hAnsi="宋体" w:eastAsia="宋体" w:cs="宋体"/>
          <w:sz w:val="28"/>
          <w:szCs w:val="28"/>
          <w:highlight w:val="none"/>
          <w:lang w:val="en-US" w:eastAsia="zh-CN" w:bidi="ar-SA"/>
        </w:rPr>
        <w:t>《新疆师范大学出差、调研补助单》附件2</w:t>
      </w:r>
      <w:r>
        <w:rPr>
          <w:rStyle w:val="35"/>
          <w:rFonts w:hint="eastAsia" w:hAnsi="宋体" w:eastAsia="宋体" w:cs="宋体"/>
          <w:sz w:val="28"/>
          <w:szCs w:val="28"/>
          <w:highlight w:val="none"/>
          <w:lang w:val="en-US" w:eastAsia="zh-CN" w:bidi="ar-SA"/>
        </w:rPr>
        <w:t>0</w:t>
      </w:r>
    </w:p>
    <w:p w14:paraId="520926CC">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3"/>
        <w:rPr>
          <w:rStyle w:val="35"/>
          <w:rFonts w:hint="eastAsia" w:ascii="宋体" w:hAnsi="宋体" w:eastAsia="宋体" w:cs="宋体"/>
          <w:b/>
          <w:sz w:val="28"/>
          <w:szCs w:val="28"/>
          <w:highlight w:val="none"/>
          <w:lang w:val="en-US" w:eastAsia="zh-CN"/>
        </w:rPr>
      </w:pPr>
      <w:r>
        <w:rPr>
          <w:rStyle w:val="35"/>
          <w:rFonts w:hint="eastAsia" w:ascii="宋体" w:hAnsi="宋体" w:eastAsia="宋体" w:cs="宋体"/>
          <w:b/>
          <w:sz w:val="28"/>
          <w:szCs w:val="28"/>
          <w:highlight w:val="none"/>
          <w:lang w:val="en-US" w:eastAsia="zh-CN"/>
        </w:rPr>
        <w:t>（二）城市间交通费</w:t>
      </w:r>
    </w:p>
    <w:p w14:paraId="263E5FD5">
      <w:pPr>
        <w:pageBreakBefore w:val="0"/>
        <w:kinsoku/>
        <w:overflowPunct/>
        <w:topLinePunct w:val="0"/>
        <w:bidi w:val="0"/>
        <w:snapToGrid/>
        <w:spacing w:after="0" w:line="560" w:lineRule="exact"/>
        <w:ind w:firstLine="560" w:firstLineChars="200"/>
        <w:jc w:val="both"/>
        <w:rPr>
          <w:rStyle w:val="35"/>
          <w:rFonts w:hint="eastAsia" w:ascii="宋体" w:hAnsi="宋体" w:eastAsia="宋体" w:cs="宋体"/>
          <w:sz w:val="28"/>
          <w:szCs w:val="28"/>
          <w:highlight w:val="none"/>
          <w:lang w:val="en-US" w:eastAsia="zh-CN"/>
        </w:rPr>
      </w:pPr>
      <w:r>
        <w:rPr>
          <w:rStyle w:val="35"/>
          <w:rFonts w:hint="eastAsia" w:ascii="宋体" w:hAnsi="宋体" w:eastAsia="宋体" w:cs="宋体"/>
          <w:sz w:val="28"/>
          <w:szCs w:val="28"/>
          <w:highlight w:val="none"/>
          <w:lang w:val="en-US" w:eastAsia="zh-CN"/>
        </w:rPr>
        <w:t>根据《关于印发自治区党政机关事业单位工作人员差旅费管理办法的通知》新政办发〔2014〕77号执行：</w:t>
      </w:r>
    </w:p>
    <w:tbl>
      <w:tblPr>
        <w:tblStyle w:val="24"/>
        <w:tblW w:w="8613" w:type="dxa"/>
        <w:tblInd w:w="9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26"/>
        <w:gridCol w:w="1429"/>
        <w:gridCol w:w="1565"/>
        <w:gridCol w:w="2006"/>
        <w:gridCol w:w="1587"/>
      </w:tblGrid>
      <w:tr w14:paraId="50CE3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4" w:hRule="atLeast"/>
        </w:trPr>
        <w:tc>
          <w:tcPr>
            <w:tcW w:w="2026" w:type="dxa"/>
            <w:tcBorders>
              <w:top w:val="single" w:color="000000" w:sz="4" w:space="0"/>
              <w:left w:val="single" w:color="000000" w:sz="4" w:space="0"/>
              <w:bottom w:val="single" w:color="000000" w:sz="4" w:space="0"/>
              <w:right w:val="single" w:color="000000" w:sz="4" w:space="0"/>
              <w:tl2br w:val="single" w:color="000000" w:sz="4" w:space="0"/>
            </w:tcBorders>
            <w:shd w:val="clear" w:color="auto" w:fill="auto"/>
            <w:vAlign w:val="center"/>
          </w:tcPr>
          <w:p w14:paraId="6CC0E2C2">
            <w:pPr>
              <w:keepNext w:val="0"/>
              <w:keepLines w:val="0"/>
              <w:widowControl/>
              <w:suppressLineNumbers w:val="0"/>
              <w:spacing w:after="220" w:afterAutospacing="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 xml:space="preserve">       交通工具</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级 别</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6C26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飞 机</w:t>
            </w:r>
          </w:p>
        </w:tc>
        <w:tc>
          <w:tcPr>
            <w:tcW w:w="1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0D97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轮船（不包括旅游船）</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9B75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火车（含高铁、动车、全列软席列车）</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7606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其他交通工具（不包括出租小汽车）</w:t>
            </w:r>
          </w:p>
        </w:tc>
      </w:tr>
      <w:tr w14:paraId="29C31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trPr>
        <w:tc>
          <w:tcPr>
            <w:tcW w:w="20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ED02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享受省级待遇人员</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0CD8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头 等 舱</w:t>
            </w:r>
          </w:p>
        </w:tc>
        <w:tc>
          <w:tcPr>
            <w:tcW w:w="1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139A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一等舱</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8571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软席（硬座、软卧），高铁/动车商务座，全列软席列车一等软座</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2903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凭据报销</w:t>
            </w:r>
          </w:p>
        </w:tc>
      </w:tr>
      <w:tr w14:paraId="21A60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6" w:hRule="atLeast"/>
        </w:trPr>
        <w:tc>
          <w:tcPr>
            <w:tcW w:w="20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6479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厅局级及正高级专业技术人员</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5C85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 xml:space="preserve">   经 济 舱</w:t>
            </w:r>
          </w:p>
        </w:tc>
        <w:tc>
          <w:tcPr>
            <w:tcW w:w="1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72ED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二等舱</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B003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软席（硬座、软卧），高铁/动车一等座，全列软席列车一等软座</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E724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凭据报销</w:t>
            </w:r>
          </w:p>
        </w:tc>
      </w:tr>
      <w:tr w14:paraId="67E5A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0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C5874">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其余人员</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89897">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bookmarkStart w:id="349" w:name="_GoBack"/>
            <w:bookmarkEnd w:id="349"/>
            <w:r>
              <w:rPr>
                <w:rFonts w:hint="eastAsia" w:ascii="宋体" w:hAnsi="宋体" w:eastAsia="宋体" w:cs="宋体"/>
                <w:b/>
                <w:bCs/>
                <w:i w:val="0"/>
                <w:iCs w:val="0"/>
                <w:color w:val="000000"/>
                <w:kern w:val="0"/>
                <w:sz w:val="18"/>
                <w:szCs w:val="18"/>
                <w:u w:val="none"/>
                <w:lang w:val="en-US" w:eastAsia="zh-CN" w:bidi="ar"/>
              </w:rPr>
              <w:t xml:space="preserve">   经 济 舱</w:t>
            </w:r>
          </w:p>
        </w:tc>
        <w:tc>
          <w:tcPr>
            <w:tcW w:w="1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563A2">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二等舱</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A790E">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硬席（硬座、硬卧），高铁/动车二等座，全列软席列车二等软座</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3031D">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凭据报销</w:t>
            </w:r>
          </w:p>
        </w:tc>
      </w:tr>
    </w:tbl>
    <w:p w14:paraId="1D0F5BB2">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3"/>
        <w:rPr>
          <w:rStyle w:val="35"/>
          <w:rFonts w:hint="eastAsia" w:ascii="宋体" w:hAnsi="宋体" w:eastAsia="宋体" w:cs="宋体"/>
          <w:b/>
          <w:sz w:val="28"/>
          <w:szCs w:val="28"/>
          <w:highlight w:val="none"/>
          <w:lang w:val="en-US" w:eastAsia="zh-CN"/>
        </w:rPr>
      </w:pPr>
      <w:r>
        <w:rPr>
          <w:rStyle w:val="35"/>
          <w:rFonts w:hint="eastAsia" w:ascii="宋体" w:hAnsi="宋体" w:eastAsia="宋体" w:cs="宋体"/>
          <w:b/>
          <w:sz w:val="28"/>
          <w:szCs w:val="28"/>
          <w:highlight w:val="none"/>
          <w:lang w:val="en-US" w:eastAsia="zh-CN"/>
        </w:rPr>
        <w:t>（三）住宿费</w:t>
      </w:r>
    </w:p>
    <w:p w14:paraId="18D425C2">
      <w:pPr>
        <w:pageBreakBefore w:val="0"/>
        <w:kinsoku/>
        <w:overflowPunct/>
        <w:topLinePunct w:val="0"/>
        <w:bidi w:val="0"/>
        <w:spacing w:before="0" w:beforeLines="0" w:line="560" w:lineRule="exact"/>
        <w:ind w:firstLine="560" w:firstLineChars="200"/>
        <w:jc w:val="left"/>
        <w:rPr>
          <w:rStyle w:val="35"/>
          <w:rFonts w:hint="eastAsia" w:ascii="宋体" w:hAnsi="宋体" w:eastAsia="宋体" w:cs="宋体"/>
          <w:color w:val="auto"/>
          <w:sz w:val="28"/>
          <w:szCs w:val="28"/>
          <w:highlight w:val="none"/>
          <w:lang w:val="en-US" w:eastAsia="zh-CN"/>
        </w:rPr>
      </w:pPr>
      <w:r>
        <w:rPr>
          <w:rStyle w:val="35"/>
          <w:rFonts w:hint="eastAsia" w:ascii="宋体" w:hAnsi="宋体" w:eastAsia="宋体" w:cs="宋体"/>
          <w:sz w:val="28"/>
          <w:szCs w:val="28"/>
          <w:highlight w:val="none"/>
          <w:lang w:val="en-US" w:eastAsia="zh-CN"/>
        </w:rPr>
        <w:t>根据《财政部关于印发《中央和国家机关工作人员赴地方差旅住宿费标准明细表》的通知》，以及自治区关于转发《财政部关于印发中央和国家机关工作人员赴地方差旅住宿费标准明细表》的通知，按出差实际天数计算，</w:t>
      </w:r>
      <w:r>
        <w:rPr>
          <w:rStyle w:val="35"/>
          <w:rFonts w:hint="eastAsia" w:ascii="宋体" w:hAnsi="宋体" w:eastAsia="宋体" w:cs="宋体"/>
          <w:color w:val="auto"/>
          <w:sz w:val="28"/>
          <w:szCs w:val="28"/>
          <w:highlight w:val="none"/>
          <w:lang w:val="en-US" w:eastAsia="zh-CN"/>
        </w:rPr>
        <w:t>具体标准如下：</w:t>
      </w:r>
    </w:p>
    <w:p w14:paraId="10ECEF31">
      <w:pPr>
        <w:pStyle w:val="10"/>
        <w:keepNext w:val="0"/>
        <w:keepLines w:val="0"/>
        <w:pageBreakBefore w:val="0"/>
        <w:widowControl/>
        <w:kinsoku/>
        <w:wordWrap/>
        <w:overflowPunct/>
        <w:topLinePunct w:val="0"/>
        <w:autoSpaceDE/>
        <w:autoSpaceDN/>
        <w:bidi w:val="0"/>
        <w:adjustRightInd/>
        <w:snapToGrid w:val="0"/>
        <w:spacing w:line="240" w:lineRule="auto"/>
        <w:textAlignment w:val="baseline"/>
        <w:rPr>
          <w:rFonts w:hint="eastAsia"/>
          <w:lang w:val="en-US" w:eastAsia="zh-CN"/>
        </w:rPr>
      </w:pPr>
    </w:p>
    <w:p w14:paraId="08FBBBCA">
      <w:pPr>
        <w:pStyle w:val="10"/>
        <w:rPr>
          <w:rFonts w:hint="eastAsia"/>
          <w:lang w:val="en-US" w:eastAsia="zh-CN"/>
        </w:rPr>
      </w:pPr>
    </w:p>
    <w:p w14:paraId="29A0CF52">
      <w:pPr>
        <w:pStyle w:val="10"/>
        <w:rPr>
          <w:rFonts w:hint="eastAsia"/>
          <w:lang w:val="en-US" w:eastAsia="zh-CN"/>
        </w:rPr>
      </w:pPr>
      <w:r>
        <w:rPr>
          <w:rFonts w:hint="eastAsia"/>
          <w:lang w:val="en-US" w:eastAsia="zh-CN"/>
        </w:rPr>
        <w:drawing>
          <wp:inline distT="0" distB="0" distL="114300" distR="114300">
            <wp:extent cx="5556250" cy="7743825"/>
            <wp:effectExtent l="0" t="0" r="6350" b="9525"/>
            <wp:docPr id="3" name="图片 3" descr="附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附件1"/>
                    <pic:cNvPicPr>
                      <a:picLocks noChangeAspect="1"/>
                    </pic:cNvPicPr>
                  </pic:nvPicPr>
                  <pic:blipFill>
                    <a:blip r:embed="rId7"/>
                    <a:stretch>
                      <a:fillRect/>
                    </a:stretch>
                  </pic:blipFill>
                  <pic:spPr>
                    <a:xfrm>
                      <a:off x="0" y="0"/>
                      <a:ext cx="5556250" cy="7743825"/>
                    </a:xfrm>
                    <a:prstGeom prst="rect">
                      <a:avLst/>
                    </a:prstGeom>
                  </pic:spPr>
                </pic:pic>
              </a:graphicData>
            </a:graphic>
          </wp:inline>
        </w:drawing>
      </w:r>
    </w:p>
    <w:p w14:paraId="28DE4D5C">
      <w:pPr>
        <w:pStyle w:val="10"/>
        <w:rPr>
          <w:rFonts w:hint="eastAsia"/>
          <w:lang w:val="en-US" w:eastAsia="zh-CN"/>
        </w:rPr>
      </w:pPr>
    </w:p>
    <w:p w14:paraId="12F6306A">
      <w:pPr>
        <w:pStyle w:val="10"/>
        <w:rPr>
          <w:rFonts w:hint="eastAsia"/>
          <w:lang w:val="en-US" w:eastAsia="zh-CN"/>
        </w:rPr>
      </w:pPr>
      <w:r>
        <w:rPr>
          <w:rFonts w:hint="eastAsia"/>
          <w:lang w:val="en-US" w:eastAsia="zh-CN"/>
        </w:rPr>
        <w:drawing>
          <wp:inline distT="0" distB="0" distL="114300" distR="114300">
            <wp:extent cx="5480050" cy="7690485"/>
            <wp:effectExtent l="0" t="0" r="6350" b="5715"/>
            <wp:docPr id="4" name="图片 4" descr="附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附件2"/>
                    <pic:cNvPicPr>
                      <a:picLocks noChangeAspect="1"/>
                    </pic:cNvPicPr>
                  </pic:nvPicPr>
                  <pic:blipFill>
                    <a:blip r:embed="rId8"/>
                    <a:stretch>
                      <a:fillRect/>
                    </a:stretch>
                  </pic:blipFill>
                  <pic:spPr>
                    <a:xfrm>
                      <a:off x="0" y="0"/>
                      <a:ext cx="5480050" cy="7690485"/>
                    </a:xfrm>
                    <a:prstGeom prst="rect">
                      <a:avLst/>
                    </a:prstGeom>
                  </pic:spPr>
                </pic:pic>
              </a:graphicData>
            </a:graphic>
          </wp:inline>
        </w:drawing>
      </w:r>
    </w:p>
    <w:p w14:paraId="13BA1FCA">
      <w:pPr>
        <w:pStyle w:val="10"/>
        <w:rPr>
          <w:rStyle w:val="35"/>
          <w:rFonts w:hint="eastAsia" w:ascii="宋体" w:hAnsi="宋体" w:eastAsia="宋体" w:cs="宋体"/>
          <w:b/>
          <w:sz w:val="28"/>
          <w:szCs w:val="28"/>
          <w:highlight w:val="none"/>
          <w:lang w:val="en-US" w:eastAsia="zh-CN"/>
        </w:rPr>
      </w:pPr>
      <w:r>
        <w:rPr>
          <w:rFonts w:hint="eastAsia"/>
          <w:lang w:val="en-US" w:eastAsia="zh-CN"/>
        </w:rPr>
        <w:drawing>
          <wp:inline distT="0" distB="0" distL="114300" distR="114300">
            <wp:extent cx="5560060" cy="7362190"/>
            <wp:effectExtent l="0" t="0" r="2540" b="10160"/>
            <wp:docPr id="17" name="图片 17" descr="附件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附件3"/>
                    <pic:cNvPicPr>
                      <a:picLocks noChangeAspect="1"/>
                    </pic:cNvPicPr>
                  </pic:nvPicPr>
                  <pic:blipFill>
                    <a:blip r:embed="rId9"/>
                    <a:stretch>
                      <a:fillRect/>
                    </a:stretch>
                  </pic:blipFill>
                  <pic:spPr>
                    <a:xfrm>
                      <a:off x="0" y="0"/>
                      <a:ext cx="5560060" cy="7362190"/>
                    </a:xfrm>
                    <a:prstGeom prst="rect">
                      <a:avLst/>
                    </a:prstGeom>
                  </pic:spPr>
                </pic:pic>
              </a:graphicData>
            </a:graphic>
          </wp:inline>
        </w:drawing>
      </w:r>
    </w:p>
    <w:p w14:paraId="36183DBE">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3"/>
        <w:rPr>
          <w:rStyle w:val="35"/>
          <w:rFonts w:hint="eastAsia" w:ascii="宋体" w:hAnsi="宋体" w:eastAsia="宋体" w:cs="宋体"/>
          <w:b/>
          <w:sz w:val="28"/>
          <w:szCs w:val="28"/>
          <w:highlight w:val="none"/>
          <w:lang w:val="en-US" w:eastAsia="zh-CN"/>
        </w:rPr>
      </w:pPr>
    </w:p>
    <w:p w14:paraId="65D18D9F">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3"/>
        <w:rPr>
          <w:rStyle w:val="35"/>
          <w:rFonts w:hint="eastAsia" w:ascii="宋体" w:hAnsi="宋体" w:eastAsia="宋体" w:cs="宋体"/>
          <w:b/>
          <w:sz w:val="28"/>
          <w:szCs w:val="28"/>
          <w:highlight w:val="none"/>
          <w:lang w:val="en-US" w:eastAsia="zh-CN"/>
        </w:rPr>
      </w:pPr>
    </w:p>
    <w:p w14:paraId="15024F29">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3"/>
        <w:rPr>
          <w:rStyle w:val="35"/>
          <w:rFonts w:hint="eastAsia" w:ascii="宋体" w:hAnsi="宋体" w:eastAsia="宋体" w:cs="宋体"/>
          <w:b/>
          <w:sz w:val="28"/>
          <w:szCs w:val="28"/>
          <w:highlight w:val="none"/>
          <w:lang w:val="en-US" w:eastAsia="zh-CN"/>
        </w:rPr>
      </w:pPr>
    </w:p>
    <w:p w14:paraId="628A88FA">
      <w:pPr>
        <w:keepNext w:val="0"/>
        <w:keepLines w:val="0"/>
        <w:pageBreakBefore w:val="0"/>
        <w:widowControl/>
        <w:kinsoku/>
        <w:wordWrap/>
        <w:overflowPunct/>
        <w:topLinePunct w:val="0"/>
        <w:autoSpaceDE/>
        <w:autoSpaceDN/>
        <w:bidi w:val="0"/>
        <w:adjustRightInd/>
        <w:snapToGrid/>
        <w:spacing w:after="0" w:line="560" w:lineRule="exact"/>
        <w:ind w:firstLineChars="200"/>
        <w:jc w:val="both"/>
        <w:outlineLvl w:val="3"/>
        <w:rPr>
          <w:rStyle w:val="35"/>
          <w:rFonts w:hint="eastAsia" w:ascii="宋体" w:hAnsi="宋体" w:eastAsia="宋体" w:cs="宋体"/>
          <w:b/>
          <w:sz w:val="28"/>
          <w:szCs w:val="28"/>
          <w:highlight w:val="none"/>
          <w:lang w:val="en-US" w:eastAsia="zh-CN"/>
        </w:rPr>
      </w:pPr>
      <w:r>
        <w:rPr>
          <w:rStyle w:val="35"/>
          <w:rFonts w:hint="eastAsia" w:ascii="宋体" w:hAnsi="宋体" w:eastAsia="宋体" w:cs="宋体"/>
          <w:b/>
          <w:sz w:val="28"/>
          <w:szCs w:val="28"/>
          <w:highlight w:val="none"/>
          <w:lang w:val="en-US" w:eastAsia="zh-CN"/>
        </w:rPr>
        <w:t>（四）注意事项</w:t>
      </w:r>
    </w:p>
    <w:p w14:paraId="05D0C9B1">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1.政府采购机票（在编教职工）</w:t>
      </w:r>
    </w:p>
    <w:p w14:paraId="3D017358">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根据新疆财政厅发布《关于进一步加强公务机票购买管理工作有关事项的通知》（新财购〔2018〕4号）要求，各级党政机关、事业单位和团体组织工作人员，在国内出差、因公临时出国购买机票时，须购买政府采购机票。</w:t>
      </w:r>
    </w:p>
    <w:p w14:paraId="5E788A69">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在编教职工出差需购买政府采购机票，如没有政府采购机票，需附低于购票时点的政府采购优惠票价截图（截图要求为同一时间、同一航班、同等舱位的政府采购机票）或者同行人员政府采购机票复印件；否则根据职务核定火车席别（硬座、软座、硬卧、软卧）、高铁/动车的一/二等座、全列软席列车二等座等相关票价予以报销。</w:t>
      </w:r>
    </w:p>
    <w:p w14:paraId="33730302">
      <w:pPr>
        <w:pStyle w:val="10"/>
        <w:rPr>
          <w:rStyle w:val="35"/>
          <w:rFonts w:hint="eastAsia" w:ascii="宋体" w:hAnsi="宋体" w:eastAsia="宋体" w:cs="宋体"/>
          <w:sz w:val="28"/>
          <w:szCs w:val="28"/>
          <w:highlight w:val="yellow"/>
          <w:lang w:val="en-US" w:eastAsia="zh-CN" w:bidi="ar-SA"/>
        </w:rPr>
      </w:pPr>
    </w:p>
    <w:p w14:paraId="33E6284E">
      <w:pPr>
        <w:pStyle w:val="10"/>
        <w:keepNext w:val="0"/>
        <w:keepLines w:val="0"/>
        <w:pageBreakBefore w:val="0"/>
        <w:widowControl/>
        <w:kinsoku/>
        <w:wordWrap/>
        <w:overflowPunct/>
        <w:topLinePunct w:val="0"/>
        <w:autoSpaceDE/>
        <w:autoSpaceDN/>
        <w:bidi w:val="0"/>
        <w:adjustRightInd/>
        <w:snapToGrid w:val="0"/>
        <w:spacing w:line="560" w:lineRule="exact"/>
        <w:textAlignment w:val="baseline"/>
        <w:rPr>
          <w:rStyle w:val="35"/>
          <w:rFonts w:hint="eastAsia" w:ascii="宋体" w:hAnsi="宋体" w:eastAsia="宋体" w:cs="宋体"/>
          <w:sz w:val="28"/>
          <w:szCs w:val="28"/>
          <w:highlight w:val="none"/>
          <w:lang w:val="en-US" w:eastAsia="zh-CN" w:bidi="ar-SA"/>
        </w:rPr>
      </w:pPr>
      <w:r>
        <w:rPr>
          <w:rStyle w:val="35"/>
          <w:rFonts w:hint="eastAsia" w:ascii="宋体" w:hAnsi="宋体" w:eastAsia="宋体" w:cs="宋体"/>
          <w:sz w:val="28"/>
          <w:szCs w:val="28"/>
          <w:highlight w:val="none"/>
          <w:lang w:val="en-US" w:eastAsia="zh-CN" w:bidi="ar-SA"/>
        </w:rPr>
        <w:t>无公务卡订购政府采购机票流程：</w:t>
      </w:r>
    </w:p>
    <w:p w14:paraId="1E287291">
      <w:pPr>
        <w:pStyle w:val="10"/>
        <w:keepNext w:val="0"/>
        <w:keepLines w:val="0"/>
        <w:pageBreakBefore w:val="0"/>
        <w:widowControl/>
        <w:kinsoku/>
        <w:wordWrap/>
        <w:overflowPunct/>
        <w:topLinePunct w:val="0"/>
        <w:autoSpaceDE/>
        <w:autoSpaceDN/>
        <w:bidi w:val="0"/>
        <w:adjustRightInd/>
        <w:snapToGrid w:val="0"/>
        <w:spacing w:line="560" w:lineRule="exact"/>
        <w:textAlignment w:val="baseline"/>
        <w:rPr>
          <w:rStyle w:val="35"/>
          <w:rFonts w:hint="eastAsia" w:ascii="宋体" w:hAnsi="宋体" w:eastAsia="宋体" w:cs="宋体"/>
          <w:sz w:val="28"/>
          <w:szCs w:val="28"/>
          <w:highlight w:val="none"/>
          <w:lang w:val="en-US" w:eastAsia="zh-CN" w:bidi="ar-SA"/>
        </w:rPr>
      </w:pPr>
      <w:r>
        <w:rPr>
          <w:sz w:val="28"/>
          <w:highlight w:val="none"/>
        </w:rPr>
        <mc:AlternateContent>
          <mc:Choice Requires="wps">
            <w:drawing>
              <wp:anchor distT="0" distB="0" distL="114300" distR="114300" simplePos="0" relativeHeight="251666432" behindDoc="0" locked="0" layoutInCell="1" allowOverlap="1">
                <wp:simplePos x="0" y="0"/>
                <wp:positionH relativeFrom="column">
                  <wp:posOffset>953135</wp:posOffset>
                </wp:positionH>
                <wp:positionV relativeFrom="paragraph">
                  <wp:posOffset>937260</wp:posOffset>
                </wp:positionV>
                <wp:extent cx="370205" cy="2540"/>
                <wp:effectExtent l="0" t="48260" r="6985" b="52070"/>
                <wp:wrapNone/>
                <wp:docPr id="23" name="直接箭头连接符 23"/>
                <wp:cNvGraphicFramePr/>
                <a:graphic xmlns:a="http://schemas.openxmlformats.org/drawingml/2006/main">
                  <a:graphicData uri="http://schemas.microsoft.com/office/word/2010/wordprocessingShape">
                    <wps:wsp>
                      <wps:cNvCnPr/>
                      <wps:spPr>
                        <a:xfrm flipV="1">
                          <a:off x="0" y="0"/>
                          <a:ext cx="370205" cy="2540"/>
                        </a:xfrm>
                        <a:prstGeom prst="straightConnector1">
                          <a:avLst/>
                        </a:prstGeom>
                        <a:ln>
                          <a:solidFill>
                            <a:schemeClr val="tx1"/>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75.05pt;margin-top:73.8pt;height:0.2pt;width:29.15pt;z-index:251666432;mso-width-relative:page;mso-height-relative:page;" filled="f" stroked="t" coordsize="21600,21600" o:gfxdata="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0E0pn2AAAAAsBAAAPAAAAAAAAAAEAIAAA&#10;ACIAAABkcnMvZG93bnJldi54bWxQSwECFAAUAAAACACHTuJAbXHKAgwCAADnAwAADgAAAAAAAAAB&#10;ACAAAAAnAQAAZHJzL2Uyb0RvYy54bWxQSwUGAAAAAAYABgBZAQAApQUAAAAA&#10;">
                <v:fill on="f" focussize="0,0"/>
                <v:stroke color="#000000 [3213]" joinstyle="round" endarrow="open"/>
                <v:imagedata o:title=""/>
                <o:lock v:ext="edit" aspectratio="f"/>
              </v:shape>
            </w:pict>
          </mc:Fallback>
        </mc:AlternateContent>
      </w:r>
      <w:r>
        <w:rPr>
          <w:sz w:val="28"/>
          <w:highlight w:val="none"/>
        </w:rPr>
        <mc:AlternateContent>
          <mc:Choice Requires="wps">
            <w:drawing>
              <wp:anchor distT="0" distB="0" distL="114300" distR="114300" simplePos="0" relativeHeight="251664384" behindDoc="0" locked="0" layoutInCell="1" allowOverlap="1">
                <wp:simplePos x="0" y="0"/>
                <wp:positionH relativeFrom="column">
                  <wp:posOffset>2420620</wp:posOffset>
                </wp:positionH>
                <wp:positionV relativeFrom="paragraph">
                  <wp:posOffset>586105</wp:posOffset>
                </wp:positionV>
                <wp:extent cx="389255" cy="2540"/>
                <wp:effectExtent l="0" t="48895" r="5080" b="51435"/>
                <wp:wrapNone/>
                <wp:docPr id="20" name="直接箭头连接符 20"/>
                <wp:cNvGraphicFramePr/>
                <a:graphic xmlns:a="http://schemas.openxmlformats.org/drawingml/2006/main">
                  <a:graphicData uri="http://schemas.microsoft.com/office/word/2010/wordprocessingShape">
                    <wps:wsp>
                      <wps:cNvCnPr/>
                      <wps:spPr>
                        <a:xfrm flipV="1">
                          <a:off x="3701415" y="6238240"/>
                          <a:ext cx="389255" cy="25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90.6pt;margin-top:46.15pt;height:0.2pt;width:30.65pt;z-index:251664384;mso-width-relative:page;mso-height-relative:page;" filled="f" stroked="t" coordsize="21600,21600" o:gfxdata="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9VOlo2AAAAAkBAAAPAAAAAAAAAAEAIAAAACIAAABkcnMvZG93bnJldi54bWxQ&#10;SwECFAAUAAAACACHTuJA6tPpMDACAAAsBAAADgAAAAAAAAABACAAAAAnAQAAZHJzL2Uyb0RvYy54&#10;bWxQSwUGAAAAAAYABgBZAQAAyQUAAAAA&#10;">
                <v:fill on="f" focussize="0,0"/>
                <v:stroke color="#000000 [3200]" joinstyle="round" endarrow="open"/>
                <v:imagedata o:title=""/>
                <o:lock v:ext="edit" aspectratio="f"/>
              </v:shape>
            </w:pict>
          </mc:Fallback>
        </mc:AlternateContent>
      </w:r>
      <w:r>
        <w:rPr>
          <w:rStyle w:val="35"/>
          <w:rFonts w:hint="eastAsia" w:ascii="宋体" w:hAnsi="宋体" w:eastAsia="宋体" w:cs="宋体"/>
          <w:sz w:val="28"/>
          <w:szCs w:val="28"/>
          <w:highlight w:val="none"/>
          <w:lang w:val="en-US" w:eastAsia="zh-CN" w:bidi="ar-SA"/>
        </w:rPr>
        <w:t>登录“政府采购机票管理网站”</w:t>
      </w:r>
      <w:r>
        <w:rPr>
          <w:rStyle w:val="35"/>
          <w:rFonts w:hint="eastAsia" w:ascii="宋体" w:hAnsi="宋体" w:eastAsia="宋体" w:cs="宋体"/>
          <w:sz w:val="24"/>
          <w:szCs w:val="24"/>
          <w:highlight w:val="none"/>
          <w:lang w:val="en-US" w:eastAsia="zh-CN" w:bidi="ar-SA"/>
        </w:rPr>
        <w:t>https://app.gpticket.org/provider/</w:t>
      </w:r>
      <w:r>
        <w:rPr>
          <w:sz w:val="28"/>
          <w:highlight w:val="none"/>
        </w:rPr>
        <mc:AlternateContent>
          <mc:Choice Requires="wps">
            <w:drawing>
              <wp:anchor distT="0" distB="0" distL="114300" distR="114300" simplePos="0" relativeHeight="251665408" behindDoc="0" locked="0" layoutInCell="1" allowOverlap="1">
                <wp:simplePos x="0" y="0"/>
                <wp:positionH relativeFrom="column">
                  <wp:posOffset>5122545</wp:posOffset>
                </wp:positionH>
                <wp:positionV relativeFrom="paragraph">
                  <wp:posOffset>258445</wp:posOffset>
                </wp:positionV>
                <wp:extent cx="370205" cy="2540"/>
                <wp:effectExtent l="0" t="48260" r="6985" b="52070"/>
                <wp:wrapNone/>
                <wp:docPr id="21" name="直接箭头连接符 21"/>
                <wp:cNvGraphicFramePr/>
                <a:graphic xmlns:a="http://schemas.openxmlformats.org/drawingml/2006/main">
                  <a:graphicData uri="http://schemas.microsoft.com/office/word/2010/wordprocessingShape">
                    <wps:wsp>
                      <wps:cNvCnPr/>
                      <wps:spPr>
                        <a:xfrm flipV="1">
                          <a:off x="6250305" y="6214745"/>
                          <a:ext cx="370205" cy="2540"/>
                        </a:xfrm>
                        <a:prstGeom prst="straightConnector1">
                          <a:avLst/>
                        </a:prstGeom>
                        <a:ln>
                          <a:solidFill>
                            <a:schemeClr val="tx1"/>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403.35pt;margin-top:20.35pt;height:0.2pt;width:29.15pt;z-index:251665408;mso-width-relative:page;mso-height-relative:page;" filled="f" stroked="t" coordsize="21600,21600" o:gfxdata="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0jbCXXAAAACQEAAA8A&#10;AAAAAAAAAQAgAAAAIgAAAGRycy9kb3ducmV2LnhtbFBLAQIUABQAAAAIAIdO4kCasu8PGAIAAPMD&#10;AAAOAAAAAAAAAAEAIAAAACYBAABkcnMvZTJvRG9jLnhtbFBLBQYAAAAABgAGAFkBAACwBQAAAAA=&#10;">
                <v:fill on="f" focussize="0,0"/>
                <v:stroke color="#000000 [3213]" joinstyle="round" endarrow="open"/>
                <v:imagedata o:title=""/>
                <o:lock v:ext="edit" aspectratio="f"/>
              </v:shape>
            </w:pict>
          </mc:Fallback>
        </mc:AlternateContent>
      </w:r>
      <w:r>
        <w:rPr>
          <w:rStyle w:val="35"/>
          <w:rFonts w:hint="eastAsia" w:ascii="宋体" w:hAnsi="宋体" w:eastAsia="宋体" w:cs="宋体"/>
          <w:sz w:val="28"/>
          <w:szCs w:val="28"/>
          <w:highlight w:val="none"/>
          <w:lang w:val="en-US" w:eastAsia="zh-CN" w:bidi="ar-SA"/>
        </w:rPr>
        <w:t xml:space="preserve">服务商查询（显示所有代理商）    输入关键词“乌鲁木齐”查询代理商电话  </w:t>
      </w:r>
      <w:r>
        <w:rPr>
          <w:rStyle w:val="35"/>
          <w:rFonts w:hint="eastAsia" w:hAnsi="宋体" w:eastAsia="宋体" w:cs="宋体"/>
          <w:sz w:val="28"/>
          <w:szCs w:val="28"/>
          <w:highlight w:val="none"/>
          <w:lang w:val="en-US" w:eastAsia="zh-CN" w:bidi="ar-SA"/>
        </w:rPr>
        <w:t xml:space="preserve">   </w:t>
      </w:r>
      <w:r>
        <w:rPr>
          <w:rStyle w:val="35"/>
          <w:rFonts w:hint="eastAsia" w:ascii="宋体" w:hAnsi="宋体" w:eastAsia="宋体" w:cs="宋体"/>
          <w:sz w:val="28"/>
          <w:szCs w:val="28"/>
          <w:highlight w:val="none"/>
          <w:lang w:val="en-US" w:eastAsia="zh-CN" w:bidi="ar-SA"/>
        </w:rPr>
        <w:t xml:space="preserve">联系代理商订购 </w:t>
      </w:r>
    </w:p>
    <w:p w14:paraId="41EF8486">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2.原始票据</w:t>
      </w:r>
    </w:p>
    <w:p w14:paraId="5D4ABF9F">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住宿费发票须在备注栏标明住宿起止日期及住宿人数，以便核算比对标准。</w:t>
      </w:r>
    </w:p>
    <w:p w14:paraId="1C4E37A1">
      <w:pPr>
        <w:pageBreakBefore w:val="0"/>
        <w:kinsoku/>
        <w:overflowPunct/>
        <w:topLinePunct w:val="0"/>
        <w:bidi w:val="0"/>
        <w:snapToGrid/>
        <w:spacing w:after="0" w:line="560" w:lineRule="exact"/>
        <w:ind w:firstLineChars="200"/>
        <w:jc w:val="both"/>
        <w:rPr>
          <w:rFonts w:hint="default" w:eastAsia="宋体"/>
          <w:lang w:val="en-US" w:eastAsia="zh-CN"/>
        </w:rPr>
      </w:pPr>
      <w:r>
        <w:rPr>
          <w:rStyle w:val="35"/>
          <w:rFonts w:hint="eastAsia" w:ascii="宋体" w:hAnsi="宋体" w:eastAsia="宋体" w:cs="宋体"/>
          <w:sz w:val="28"/>
          <w:szCs w:val="28"/>
          <w:highlight w:val="none"/>
        </w:rPr>
        <w:t>未打印机票行程单需提供增值税发票的，发票抬头须填写为“新疆师范大学”，并且在发票备注栏中需写明乘机人、乘机起始点、航班号、乘机时间</w:t>
      </w:r>
      <w:r>
        <w:rPr>
          <w:rStyle w:val="35"/>
          <w:rFonts w:hint="eastAsia" w:ascii="宋体" w:hAnsi="宋体" w:eastAsia="宋体" w:cs="宋体"/>
          <w:sz w:val="28"/>
          <w:szCs w:val="28"/>
          <w:highlight w:val="none"/>
          <w:lang w:eastAsia="zh-CN"/>
        </w:rPr>
        <w:t>，政府采购代码（政府采购机票查询单）并提供机票订单截图</w:t>
      </w:r>
      <w:r>
        <w:rPr>
          <w:rStyle w:val="35"/>
          <w:rFonts w:hint="eastAsia" w:ascii="宋体" w:hAnsi="宋体" w:eastAsia="宋体" w:cs="宋体"/>
          <w:sz w:val="28"/>
          <w:szCs w:val="28"/>
          <w:highlight w:val="none"/>
        </w:rPr>
        <w:t>。</w:t>
      </w:r>
    </w:p>
    <w:p w14:paraId="472D551F">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3.差旅补助</w:t>
      </w:r>
    </w:p>
    <w:p w14:paraId="7199EDDC">
      <w:pPr>
        <w:keepNext w:val="0"/>
        <w:keepLines w:val="0"/>
        <w:pageBreakBefore w:val="0"/>
        <w:widowControl/>
        <w:kinsoku/>
        <w:wordWrap/>
        <w:overflowPunct/>
        <w:topLinePunct w:val="0"/>
        <w:autoSpaceDE/>
        <w:autoSpaceDN/>
        <w:bidi w:val="0"/>
        <w:adjustRightInd/>
        <w:snapToGrid/>
        <w:spacing w:after="0" w:line="560" w:lineRule="exact"/>
        <w:ind w:firstLineChars="200"/>
        <w:jc w:val="both"/>
        <w:textAlignment w:val="baseline"/>
        <w:rPr>
          <w:rStyle w:val="35"/>
          <w:rFonts w:hint="eastAsia" w:ascii="宋体" w:hAnsi="宋体" w:eastAsia="宋体" w:cs="宋体"/>
          <w:sz w:val="28"/>
          <w:szCs w:val="28"/>
          <w:highlight w:val="none"/>
          <w:lang w:eastAsia="zh-CN"/>
        </w:rPr>
      </w:pPr>
      <w:r>
        <w:rPr>
          <w:rStyle w:val="35"/>
          <w:rFonts w:hint="eastAsia" w:ascii="宋体" w:hAnsi="宋体" w:eastAsia="宋体" w:cs="宋体"/>
          <w:sz w:val="28"/>
          <w:szCs w:val="28"/>
          <w:highlight w:val="none"/>
        </w:rPr>
        <w:t>①按规定补助须支付给本人，并按可确认的出差期限给予发放补助。</w:t>
      </w:r>
      <w:r>
        <w:rPr>
          <w:rStyle w:val="35"/>
          <w:rFonts w:hint="eastAsia" w:ascii="宋体" w:hAnsi="宋体" w:eastAsia="宋体" w:cs="宋体"/>
          <w:sz w:val="28"/>
          <w:szCs w:val="28"/>
          <w:highlight w:val="none"/>
          <w:lang w:eastAsia="zh-CN"/>
        </w:rPr>
        <w:t>补助请填写《</w:t>
      </w:r>
      <w:r>
        <w:rPr>
          <w:rStyle w:val="35"/>
          <w:rFonts w:hint="eastAsia" w:ascii="宋体" w:hAnsi="宋体" w:eastAsia="宋体" w:cs="宋体"/>
          <w:sz w:val="28"/>
          <w:szCs w:val="28"/>
          <w:highlight w:val="none"/>
          <w:lang w:val="en-US" w:eastAsia="zh-CN"/>
        </w:rPr>
        <w:t>新疆师范大学出差、调研补助单</w:t>
      </w:r>
      <w:r>
        <w:rPr>
          <w:rStyle w:val="35"/>
          <w:rFonts w:hint="eastAsia" w:ascii="宋体" w:hAnsi="宋体" w:eastAsia="宋体" w:cs="宋体"/>
          <w:sz w:val="28"/>
          <w:szCs w:val="28"/>
          <w:highlight w:val="none"/>
          <w:lang w:eastAsia="zh-CN"/>
        </w:rPr>
        <w:t>》（见附件</w:t>
      </w:r>
      <w:r>
        <w:rPr>
          <w:rStyle w:val="35"/>
          <w:rFonts w:hint="eastAsia" w:ascii="宋体" w:hAnsi="宋体" w:eastAsia="宋体" w:cs="宋体"/>
          <w:sz w:val="28"/>
          <w:szCs w:val="28"/>
          <w:highlight w:val="none"/>
          <w:lang w:val="en-US" w:eastAsia="zh-CN"/>
        </w:rPr>
        <w:t>20</w:t>
      </w:r>
      <w:r>
        <w:rPr>
          <w:rStyle w:val="35"/>
          <w:rFonts w:hint="eastAsia" w:ascii="宋体" w:hAnsi="宋体" w:eastAsia="宋体" w:cs="宋体"/>
          <w:sz w:val="28"/>
          <w:szCs w:val="28"/>
          <w:highlight w:val="none"/>
          <w:lang w:eastAsia="zh-CN"/>
        </w:rPr>
        <w:t>）。如出差人员的交通费、伙食费已由他人垫付，补助需支付给第三人，出差人员需在补助单上写明情况。</w:t>
      </w:r>
    </w:p>
    <w:p w14:paraId="273E80AF">
      <w:pPr>
        <w:pStyle w:val="10"/>
        <w:keepNext w:val="0"/>
        <w:keepLines w:val="0"/>
        <w:pageBreakBefore w:val="0"/>
        <w:widowControl/>
        <w:kinsoku/>
        <w:wordWrap/>
        <w:overflowPunct/>
        <w:topLinePunct w:val="0"/>
        <w:autoSpaceDE/>
        <w:autoSpaceDN/>
        <w:bidi w:val="0"/>
        <w:adjustRightInd/>
        <w:spacing w:line="560" w:lineRule="exact"/>
        <w:textAlignment w:val="baseline"/>
        <w:rPr>
          <w:rFonts w:hint="default"/>
          <w:highlight w:val="none"/>
          <w:lang w:val="en-US" w:eastAsia="zh-CN"/>
        </w:rPr>
      </w:pPr>
      <w:r>
        <w:rPr>
          <w:rStyle w:val="35"/>
          <w:rFonts w:hint="eastAsia" w:hAnsi="宋体" w:eastAsia="宋体" w:cs="宋体"/>
          <w:sz w:val="28"/>
          <w:szCs w:val="28"/>
          <w:highlight w:val="none"/>
          <w:lang w:val="en-US" w:eastAsia="zh-CN"/>
        </w:rPr>
        <w:t xml:space="preserve">    </w:t>
      </w:r>
      <w:r>
        <w:rPr>
          <w:rStyle w:val="35"/>
          <w:rFonts w:hint="eastAsia" w:ascii="宋体" w:hAnsi="宋体" w:eastAsia="宋体" w:cs="宋体"/>
          <w:sz w:val="28"/>
          <w:szCs w:val="28"/>
          <w:highlight w:val="none"/>
          <w:lang w:val="en-US" w:eastAsia="zh-CN"/>
        </w:rPr>
        <w:t>②</w:t>
      </w:r>
      <w:r>
        <w:rPr>
          <w:rStyle w:val="35"/>
          <w:rFonts w:hint="eastAsia" w:hAnsi="宋体" w:eastAsia="宋体" w:cs="宋体"/>
          <w:sz w:val="28"/>
          <w:szCs w:val="28"/>
          <w:highlight w:val="none"/>
          <w:lang w:val="en-US" w:eastAsia="zh-CN"/>
        </w:rPr>
        <w:t>出差严格按会议、培训通知中的到会、离会日期进行经费核算。</w:t>
      </w:r>
    </w:p>
    <w:p w14:paraId="3586D7C9">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4.飞机保险费</w:t>
      </w:r>
    </w:p>
    <w:p w14:paraId="7519728E">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lang w:val="en-US" w:eastAsia="zh-CN"/>
        </w:rPr>
        <w:t>根据《关于印发自治区党政机关事业单位工作人员差旅费管理办法的通知》（新政办发〔2014〕77号）</w:t>
      </w:r>
      <w:r>
        <w:rPr>
          <w:rStyle w:val="35"/>
          <w:rFonts w:hint="eastAsia" w:ascii="宋体" w:hAnsi="宋体" w:eastAsia="宋体" w:cs="宋体"/>
          <w:sz w:val="28"/>
          <w:szCs w:val="28"/>
          <w:highlight w:val="none"/>
        </w:rPr>
        <w:t>，乘坐飞机、火车、轮船等交通工具的，每人次可以购买交通意外保险一份。所在单位统一购买交通意外保险的，不再重复购买。购买机票单程的保险费报销标准为30元。</w:t>
      </w:r>
    </w:p>
    <w:p w14:paraId="0495D67F">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lang w:eastAsia="zh-CN"/>
        </w:rPr>
      </w:pPr>
      <w:r>
        <w:rPr>
          <w:rStyle w:val="35"/>
          <w:rFonts w:hint="eastAsia" w:ascii="宋体" w:hAnsi="宋体" w:eastAsia="宋体" w:cs="宋体"/>
          <w:sz w:val="28"/>
          <w:szCs w:val="28"/>
          <w:highlight w:val="none"/>
        </w:rPr>
        <w:t>5.</w:t>
      </w:r>
      <w:r>
        <w:rPr>
          <w:rStyle w:val="35"/>
          <w:rFonts w:hint="eastAsia" w:ascii="宋体" w:hAnsi="宋体" w:eastAsia="宋体" w:cs="宋体"/>
          <w:sz w:val="28"/>
          <w:szCs w:val="28"/>
          <w:highlight w:val="none"/>
          <w:lang w:eastAsia="zh-CN"/>
        </w:rPr>
        <w:t>往返专线客车费用（轻轨、磁悬浮、机场大巴等），订（退）票手续费，可凭票据报销，乘坐其他交通工具往返驻地</w:t>
      </w:r>
      <w:r>
        <w:rPr>
          <w:rStyle w:val="35"/>
          <w:rFonts w:hint="eastAsia" w:ascii="宋体" w:hAnsi="宋体" w:eastAsia="宋体" w:cs="宋体"/>
          <w:sz w:val="28"/>
          <w:szCs w:val="28"/>
          <w:highlight w:val="none"/>
          <w:lang w:val="en-US" w:eastAsia="zh-CN"/>
        </w:rPr>
        <w:t>和机场的交通费在按规定发放的市内交通费中统筹解决，不再另外报销</w:t>
      </w:r>
      <w:r>
        <w:rPr>
          <w:rStyle w:val="35"/>
          <w:rFonts w:hint="eastAsia" w:ascii="宋体" w:hAnsi="宋体" w:eastAsia="宋体" w:cs="宋体"/>
          <w:sz w:val="28"/>
          <w:szCs w:val="28"/>
          <w:highlight w:val="none"/>
          <w:lang w:eastAsia="zh-CN"/>
        </w:rPr>
        <w:t>。</w:t>
      </w:r>
    </w:p>
    <w:p w14:paraId="22B3A3B4">
      <w:pPr>
        <w:keepNext w:val="0"/>
        <w:keepLines w:val="0"/>
        <w:pageBreakBefore w:val="0"/>
        <w:widowControl/>
        <w:kinsoku/>
        <w:wordWrap/>
        <w:overflowPunct/>
        <w:topLinePunct w:val="0"/>
        <w:autoSpaceDE/>
        <w:autoSpaceDN/>
        <w:bidi w:val="0"/>
        <w:adjustRightInd/>
        <w:snapToGrid/>
        <w:spacing w:after="0" w:line="560" w:lineRule="exact"/>
        <w:ind w:firstLineChars="200"/>
        <w:jc w:val="both"/>
        <w:textAlignment w:val="baseline"/>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lang w:val="en-US" w:eastAsia="zh-CN"/>
        </w:rPr>
        <w:t>6.</w:t>
      </w:r>
      <w:r>
        <w:rPr>
          <w:rStyle w:val="35"/>
          <w:rFonts w:hint="eastAsia" w:ascii="宋体" w:hAnsi="宋体" w:eastAsia="宋体" w:cs="宋体"/>
          <w:sz w:val="28"/>
          <w:szCs w:val="28"/>
          <w:highlight w:val="none"/>
        </w:rPr>
        <w:t>会议通知或邀请函中注明统一提供餐食的，不再另外发放伙食补助。</w:t>
      </w:r>
    </w:p>
    <w:p w14:paraId="1F086264">
      <w:pPr>
        <w:pStyle w:val="10"/>
        <w:keepNext w:val="0"/>
        <w:keepLines w:val="0"/>
        <w:pageBreakBefore w:val="0"/>
        <w:widowControl/>
        <w:kinsoku/>
        <w:wordWrap/>
        <w:overflowPunct/>
        <w:topLinePunct w:val="0"/>
        <w:autoSpaceDE/>
        <w:autoSpaceDN/>
        <w:bidi w:val="0"/>
        <w:adjustRightInd/>
        <w:snapToGrid w:val="0"/>
        <w:spacing w:line="560" w:lineRule="exact"/>
        <w:textAlignment w:val="baseline"/>
        <w:rPr>
          <w:rStyle w:val="35"/>
          <w:rFonts w:hint="default" w:ascii="宋体" w:hAnsi="宋体" w:eastAsia="宋体" w:cs="宋体"/>
          <w:sz w:val="28"/>
          <w:szCs w:val="28"/>
          <w:highlight w:val="none"/>
          <w:lang w:val="en-US" w:eastAsia="zh-CN" w:bidi="ar-SA"/>
        </w:rPr>
      </w:pPr>
      <w:r>
        <w:rPr>
          <w:rStyle w:val="35"/>
          <w:rFonts w:hint="eastAsia" w:hAnsi="宋体" w:eastAsia="宋体" w:cs="宋体"/>
          <w:sz w:val="28"/>
          <w:szCs w:val="28"/>
          <w:highlight w:val="none"/>
          <w:lang w:val="en-US" w:eastAsia="zh-CN"/>
        </w:rPr>
        <w:t xml:space="preserve">    </w:t>
      </w:r>
      <w:r>
        <w:rPr>
          <w:rStyle w:val="35"/>
          <w:rFonts w:hint="eastAsia" w:ascii="宋体" w:hAnsi="宋体" w:eastAsia="宋体" w:cs="宋体"/>
          <w:sz w:val="28"/>
          <w:szCs w:val="28"/>
          <w:highlight w:val="none"/>
          <w:lang w:val="en-US" w:eastAsia="zh-CN" w:bidi="ar-SA"/>
        </w:rPr>
        <w:t>7.出差人员乘坐飞机发生的机场服务费、打包费等不得报销</w:t>
      </w:r>
      <w:r>
        <w:rPr>
          <w:rStyle w:val="35"/>
          <w:rFonts w:hint="eastAsia" w:hAnsi="宋体" w:eastAsia="宋体" w:cs="宋体"/>
          <w:sz w:val="28"/>
          <w:szCs w:val="28"/>
          <w:highlight w:val="none"/>
          <w:lang w:val="en-US" w:eastAsia="zh-CN" w:bidi="ar-SA"/>
        </w:rPr>
        <w:t>。</w:t>
      </w:r>
    </w:p>
    <w:p w14:paraId="0A9C39C9">
      <w:pPr>
        <w:keepNext w:val="0"/>
        <w:keepLines w:val="0"/>
        <w:pageBreakBefore w:val="0"/>
        <w:widowControl/>
        <w:kinsoku/>
        <w:wordWrap/>
        <w:overflowPunct/>
        <w:topLinePunct w:val="0"/>
        <w:autoSpaceDE/>
        <w:autoSpaceDN/>
        <w:bidi w:val="0"/>
        <w:adjustRightInd/>
        <w:snapToGrid/>
        <w:spacing w:after="0" w:line="560" w:lineRule="exact"/>
        <w:ind w:firstLineChars="200"/>
        <w:jc w:val="both"/>
        <w:textAlignment w:val="baseline"/>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lang w:val="en-US" w:eastAsia="zh-CN" w:bidi="ar-SA"/>
        </w:rPr>
        <w:t>8.乌鲁木齐市域内出差一般不</w:t>
      </w:r>
      <w:r>
        <w:rPr>
          <w:rStyle w:val="35"/>
          <w:rFonts w:hint="eastAsia" w:ascii="宋体" w:hAnsi="宋体" w:eastAsia="宋体" w:cs="宋体"/>
          <w:sz w:val="28"/>
          <w:szCs w:val="28"/>
          <w:highlight w:val="none"/>
        </w:rPr>
        <w:t>予报销住宿费，无伙食及交通补助。因特殊原因产生的必要住宿费可以报销，住宿费发票备注栏需列明住宿人姓名、住宿日期等相关信息。</w:t>
      </w:r>
    </w:p>
    <w:p w14:paraId="5BAEACFB">
      <w:pPr>
        <w:pStyle w:val="4"/>
        <w:pageBreakBefore w:val="0"/>
        <w:kinsoku/>
        <w:overflowPunct/>
        <w:topLinePunct w:val="0"/>
        <w:bidi w:val="0"/>
        <w:spacing w:before="0" w:after="0" w:line="560" w:lineRule="exact"/>
        <w:rPr>
          <w:rStyle w:val="35"/>
          <w:rFonts w:hint="eastAsia" w:ascii="宋体" w:hAnsi="宋体" w:eastAsia="宋体" w:cs="宋体"/>
          <w:bCs w:val="0"/>
          <w:sz w:val="28"/>
          <w:szCs w:val="28"/>
          <w:highlight w:val="none"/>
        </w:rPr>
      </w:pPr>
      <w:bookmarkStart w:id="141" w:name="_Toc28522"/>
      <w:bookmarkStart w:id="142" w:name="_Toc4209"/>
      <w:bookmarkStart w:id="143" w:name="_Toc68789779"/>
      <w:bookmarkStart w:id="144" w:name="_Toc68187599"/>
      <w:bookmarkStart w:id="145" w:name="_Toc25600"/>
      <w:r>
        <w:rPr>
          <w:rStyle w:val="35"/>
          <w:rFonts w:hint="eastAsia" w:ascii="宋体" w:hAnsi="宋体" w:eastAsia="宋体" w:cs="宋体"/>
          <w:bCs w:val="0"/>
          <w:sz w:val="28"/>
          <w:szCs w:val="28"/>
          <w:highlight w:val="none"/>
        </w:rPr>
        <w:t>二、因公出国（境）差旅费报销</w:t>
      </w:r>
      <w:bookmarkEnd w:id="141"/>
      <w:bookmarkEnd w:id="142"/>
      <w:bookmarkEnd w:id="143"/>
      <w:bookmarkEnd w:id="144"/>
      <w:bookmarkEnd w:id="145"/>
    </w:p>
    <w:p w14:paraId="4028266A">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按照国际交流与合作处的相关规定执行。</w:t>
      </w:r>
    </w:p>
    <w:p w14:paraId="763FAAD3">
      <w:pPr>
        <w:pStyle w:val="4"/>
        <w:pageBreakBefore w:val="0"/>
        <w:kinsoku/>
        <w:overflowPunct/>
        <w:topLinePunct w:val="0"/>
        <w:bidi w:val="0"/>
        <w:spacing w:line="560" w:lineRule="exact"/>
        <w:rPr>
          <w:rFonts w:hint="eastAsia"/>
        </w:rPr>
      </w:pPr>
      <w:bookmarkStart w:id="146" w:name="_Toc29003"/>
      <w:bookmarkStart w:id="147" w:name="_Toc18136"/>
      <w:bookmarkStart w:id="148" w:name="_Toc22123"/>
      <w:bookmarkStart w:id="149" w:name="_Toc68789780"/>
      <w:r>
        <w:rPr>
          <w:rFonts w:hint="eastAsia"/>
        </w:rPr>
        <w:t>三、市内交通费报销</w:t>
      </w:r>
      <w:bookmarkEnd w:id="146"/>
      <w:bookmarkEnd w:id="147"/>
      <w:bookmarkEnd w:id="148"/>
    </w:p>
    <w:p w14:paraId="70C14122">
      <w:pPr>
        <w:pageBreakBefore w:val="0"/>
        <w:kinsoku/>
        <w:overflowPunct/>
        <w:topLinePunct w:val="0"/>
        <w:bidi w:val="0"/>
        <w:snapToGrid/>
        <w:spacing w:after="0" w:line="560" w:lineRule="exact"/>
        <w:ind w:firstLineChars="200"/>
        <w:jc w:val="both"/>
        <w:rPr>
          <w:rFonts w:hint="eastAsia" w:ascii="宋体" w:hAnsi="宋体" w:eastAsia="宋体" w:cs="宋体"/>
          <w:sz w:val="28"/>
          <w:szCs w:val="28"/>
          <w:highlight w:val="none"/>
        </w:rPr>
      </w:pPr>
      <w:r>
        <w:rPr>
          <w:rStyle w:val="35"/>
          <w:rFonts w:hint="eastAsia" w:ascii="宋体" w:hAnsi="宋体" w:eastAsia="宋体" w:cs="宋体"/>
          <w:sz w:val="28"/>
          <w:szCs w:val="28"/>
          <w:highlight w:val="none"/>
        </w:rPr>
        <w:t>指在乌鲁木齐市内的公交、地铁、出租车等公共出行交通工具，可凭票报销。</w:t>
      </w:r>
    </w:p>
    <w:p w14:paraId="48A1F133">
      <w:pPr>
        <w:pStyle w:val="4"/>
        <w:pageBreakBefore w:val="0"/>
        <w:kinsoku/>
        <w:overflowPunct/>
        <w:topLinePunct w:val="0"/>
        <w:bidi w:val="0"/>
        <w:spacing w:line="560" w:lineRule="exact"/>
        <w:rPr>
          <w:rFonts w:hint="eastAsia"/>
        </w:rPr>
      </w:pPr>
      <w:bookmarkStart w:id="150" w:name="_Toc22637"/>
      <w:bookmarkStart w:id="151" w:name="_Toc2873"/>
      <w:bookmarkStart w:id="152" w:name="_Toc6406"/>
      <w:r>
        <w:rPr>
          <w:rFonts w:hint="eastAsia"/>
        </w:rPr>
        <w:t>四、文件依据</w:t>
      </w:r>
      <w:bookmarkEnd w:id="149"/>
      <w:bookmarkEnd w:id="150"/>
      <w:bookmarkEnd w:id="151"/>
      <w:bookmarkEnd w:id="152"/>
    </w:p>
    <w:p w14:paraId="29ED4DB8">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差旅费报销参照</w:t>
      </w:r>
      <w:r>
        <w:rPr>
          <w:rStyle w:val="35"/>
          <w:rFonts w:hint="eastAsia" w:ascii="宋体" w:hAnsi="宋体" w:eastAsia="宋体" w:cs="宋体"/>
          <w:sz w:val="28"/>
          <w:szCs w:val="28"/>
          <w:highlight w:val="none"/>
          <w:lang w:val="en-US" w:eastAsia="zh-CN"/>
        </w:rPr>
        <w:t>《财政部关于印发《中央和国家机关工作人员赴地方差旅住宿费标准明细表》的通知》，以及关于转发《财政部关于印发中央和国家机关工作人员赴地方差旅住宿费标准明细表》的通知，</w:t>
      </w:r>
      <w:r>
        <w:rPr>
          <w:rStyle w:val="35"/>
          <w:rFonts w:hint="eastAsia" w:ascii="宋体" w:hAnsi="宋体" w:eastAsia="宋体" w:cs="宋体"/>
          <w:sz w:val="28"/>
          <w:szCs w:val="28"/>
          <w:highlight w:val="none"/>
        </w:rPr>
        <w:t>《自治区党政机关事业单位工作人员差旅费管理办法》，《自治区党政机关事业单位差旅费管理办法有关问题的解答》</w:t>
      </w:r>
      <w:r>
        <w:rPr>
          <w:rStyle w:val="35"/>
          <w:rFonts w:hint="eastAsia" w:ascii="宋体" w:hAnsi="宋体" w:eastAsia="宋体" w:cs="宋体"/>
          <w:sz w:val="28"/>
          <w:szCs w:val="28"/>
          <w:highlight w:val="none"/>
          <w:lang w:eastAsia="zh-CN"/>
        </w:rPr>
        <w:t>，</w:t>
      </w:r>
      <w:r>
        <w:rPr>
          <w:rStyle w:val="35"/>
          <w:rFonts w:hint="eastAsia" w:ascii="宋体" w:hAnsi="宋体" w:eastAsia="宋体" w:cs="宋体"/>
          <w:sz w:val="28"/>
          <w:szCs w:val="28"/>
          <w:highlight w:val="none"/>
        </w:rPr>
        <w:t>《关于进一步加强公务机票购买管理工作有关事项的通知》文件执行。</w:t>
      </w:r>
    </w:p>
    <w:p w14:paraId="04DFE46D">
      <w:pPr>
        <w:pageBreakBefore w:val="0"/>
        <w:kinsoku/>
        <w:overflowPunct/>
        <w:topLinePunct w:val="0"/>
        <w:bidi w:val="0"/>
        <w:spacing w:line="560" w:lineRule="exact"/>
        <w:rPr>
          <w:rFonts w:hint="eastAsia"/>
        </w:rPr>
      </w:pPr>
      <w:bookmarkStart w:id="153" w:name="_Toc17006"/>
    </w:p>
    <w:p w14:paraId="31F31AE3">
      <w:pPr>
        <w:pStyle w:val="3"/>
        <w:pageBreakBefore w:val="0"/>
        <w:kinsoku/>
        <w:overflowPunct/>
        <w:topLinePunct w:val="0"/>
        <w:bidi w:val="0"/>
        <w:spacing w:line="560" w:lineRule="exact"/>
        <w:rPr>
          <w:rFonts w:hint="eastAsia" w:eastAsia="方正黑体_GBK"/>
          <w:color w:val="auto"/>
          <w:highlight w:val="none"/>
          <w:lang w:eastAsia="zh-CN"/>
        </w:rPr>
      </w:pPr>
      <w:bookmarkStart w:id="154" w:name="_Toc20866"/>
      <w:r>
        <w:rPr>
          <w:rFonts w:hint="eastAsia"/>
          <w:color w:val="auto"/>
          <w:highlight w:val="none"/>
        </w:rPr>
        <w:t xml:space="preserve">第三部分 </w:t>
      </w:r>
      <w:bookmarkStart w:id="155" w:name="_Toc68187608"/>
      <w:bookmarkStart w:id="156" w:name="_Toc52902710"/>
      <w:r>
        <w:rPr>
          <w:rFonts w:hint="eastAsia"/>
          <w:color w:val="auto"/>
          <w:highlight w:val="none"/>
          <w:lang w:val="en-US" w:eastAsia="zh-CN"/>
        </w:rPr>
        <w:t xml:space="preserve"> </w:t>
      </w:r>
      <w:bookmarkEnd w:id="153"/>
      <w:r>
        <w:rPr>
          <w:rFonts w:hint="eastAsia"/>
          <w:color w:val="auto"/>
          <w:highlight w:val="none"/>
          <w:lang w:eastAsia="zh-CN"/>
        </w:rPr>
        <w:t>固定资产采购报销</w:t>
      </w:r>
      <w:bookmarkEnd w:id="154"/>
    </w:p>
    <w:bookmarkEnd w:id="155"/>
    <w:bookmarkEnd w:id="156"/>
    <w:p w14:paraId="1581A965">
      <w:pPr>
        <w:pStyle w:val="4"/>
        <w:pageBreakBefore w:val="0"/>
        <w:kinsoku/>
        <w:overflowPunct/>
        <w:topLinePunct w:val="0"/>
        <w:bidi w:val="0"/>
        <w:spacing w:line="560" w:lineRule="exact"/>
        <w:rPr>
          <w:rFonts w:hint="eastAsia"/>
          <w:color w:val="auto"/>
          <w:highlight w:val="none"/>
        </w:rPr>
      </w:pPr>
      <w:bookmarkStart w:id="157" w:name="_Toc28287"/>
      <w:bookmarkStart w:id="158" w:name="_Toc15479"/>
      <w:bookmarkStart w:id="159" w:name="_Toc11214"/>
      <w:bookmarkStart w:id="160" w:name="_Toc48826673"/>
      <w:r>
        <w:rPr>
          <w:rFonts w:hint="eastAsia"/>
          <w:color w:val="auto"/>
          <w:highlight w:val="none"/>
        </w:rPr>
        <w:t>一、</w:t>
      </w:r>
      <w:r>
        <w:rPr>
          <w:rFonts w:hint="eastAsia"/>
          <w:color w:val="auto"/>
          <w:highlight w:val="none"/>
          <w:lang w:eastAsia="zh-CN"/>
        </w:rPr>
        <w:t>固定资产的</w:t>
      </w:r>
      <w:r>
        <w:rPr>
          <w:rFonts w:hint="eastAsia"/>
          <w:color w:val="auto"/>
          <w:highlight w:val="none"/>
        </w:rPr>
        <w:t>定义及范围</w:t>
      </w:r>
      <w:bookmarkEnd w:id="157"/>
      <w:bookmarkEnd w:id="158"/>
      <w:bookmarkEnd w:id="159"/>
    </w:p>
    <w:p w14:paraId="426E93B8">
      <w:pPr>
        <w:pageBreakBefore w:val="0"/>
        <w:kinsoku/>
        <w:overflowPunct/>
        <w:topLinePunct w:val="0"/>
        <w:bidi w:val="0"/>
        <w:snapToGrid/>
        <w:spacing w:after="0" w:line="560" w:lineRule="exact"/>
        <w:ind w:firstLineChars="200"/>
        <w:jc w:val="both"/>
        <w:rPr>
          <w:rStyle w:val="35"/>
          <w:rFonts w:hint="eastAsia" w:ascii="宋体" w:hAnsi="宋体" w:eastAsia="宋体" w:cs="宋体"/>
          <w:color w:val="auto"/>
          <w:sz w:val="28"/>
          <w:szCs w:val="28"/>
          <w:highlight w:val="none"/>
          <w:lang w:val="en-US" w:eastAsia="zh-CN"/>
        </w:rPr>
      </w:pPr>
      <w:r>
        <w:rPr>
          <w:rStyle w:val="35"/>
          <w:rFonts w:hint="eastAsia" w:ascii="宋体" w:hAnsi="宋体" w:eastAsia="宋体" w:cs="宋体"/>
          <w:color w:val="auto"/>
          <w:sz w:val="28"/>
          <w:szCs w:val="28"/>
          <w:highlight w:val="none"/>
        </w:rPr>
        <w:t>根据</w:t>
      </w:r>
      <w:bookmarkEnd w:id="160"/>
      <w:bookmarkStart w:id="161" w:name="_Toc48826674"/>
      <w:r>
        <w:rPr>
          <w:rStyle w:val="35"/>
          <w:rFonts w:hint="eastAsia" w:ascii="宋体" w:hAnsi="宋体" w:eastAsia="宋体" w:cs="宋体"/>
          <w:color w:val="auto"/>
          <w:sz w:val="28"/>
          <w:szCs w:val="28"/>
          <w:highlight w:val="none"/>
          <w:lang w:val="en-US" w:eastAsia="zh-CN"/>
        </w:rPr>
        <w:t>《新疆师范大学固定资产管理办法 （修订）》</w:t>
      </w:r>
      <w:r>
        <w:rPr>
          <w:rStyle w:val="35"/>
          <w:rFonts w:hint="eastAsia" w:ascii="宋体" w:hAnsi="宋体" w:eastAsia="宋体" w:cs="宋体"/>
          <w:color w:val="auto"/>
          <w:sz w:val="28"/>
          <w:szCs w:val="28"/>
          <w:highlight w:val="none"/>
          <w:lang w:eastAsia="zh-CN"/>
        </w:rPr>
        <w:t>新师校发</w:t>
      </w:r>
      <w:r>
        <w:rPr>
          <w:rStyle w:val="35"/>
          <w:rFonts w:hint="eastAsia" w:ascii="宋体" w:hAnsi="宋体" w:eastAsia="宋体" w:cs="宋体"/>
          <w:color w:val="auto"/>
          <w:sz w:val="28"/>
          <w:szCs w:val="28"/>
          <w:highlight w:val="none"/>
        </w:rPr>
        <w:t>〔</w:t>
      </w:r>
      <w:r>
        <w:rPr>
          <w:rStyle w:val="35"/>
          <w:rFonts w:hint="eastAsia" w:ascii="宋体" w:hAnsi="宋体" w:eastAsia="宋体" w:cs="宋体"/>
          <w:color w:val="auto"/>
          <w:sz w:val="28"/>
          <w:szCs w:val="28"/>
          <w:highlight w:val="none"/>
          <w:lang w:val="en-US" w:eastAsia="zh-CN"/>
        </w:rPr>
        <w:t>2023</w:t>
      </w:r>
      <w:r>
        <w:rPr>
          <w:rStyle w:val="35"/>
          <w:rFonts w:hint="eastAsia" w:ascii="宋体" w:hAnsi="宋体" w:eastAsia="宋体" w:cs="宋体"/>
          <w:color w:val="auto"/>
          <w:sz w:val="28"/>
          <w:szCs w:val="28"/>
          <w:highlight w:val="none"/>
        </w:rPr>
        <w:t>〕</w:t>
      </w:r>
      <w:r>
        <w:rPr>
          <w:rStyle w:val="35"/>
          <w:rFonts w:hint="eastAsia" w:ascii="宋体" w:hAnsi="宋体" w:eastAsia="宋体" w:cs="宋体"/>
          <w:color w:val="auto"/>
          <w:sz w:val="28"/>
          <w:szCs w:val="28"/>
          <w:highlight w:val="none"/>
          <w:lang w:val="en-US" w:eastAsia="zh-CN"/>
        </w:rPr>
        <w:t>77号文件执行。</w:t>
      </w:r>
    </w:p>
    <w:p w14:paraId="19D64F9B">
      <w:pPr>
        <w:pageBreakBefore w:val="0"/>
        <w:kinsoku/>
        <w:overflowPunct/>
        <w:topLinePunct w:val="0"/>
        <w:bidi w:val="0"/>
        <w:snapToGrid/>
        <w:spacing w:after="0" w:line="560" w:lineRule="exact"/>
        <w:ind w:firstLineChars="200"/>
        <w:jc w:val="both"/>
        <w:rPr>
          <w:rStyle w:val="35"/>
          <w:rFonts w:hint="eastAsia" w:ascii="宋体" w:hAnsi="宋体" w:eastAsia="宋体" w:cs="宋体"/>
          <w:color w:val="auto"/>
          <w:sz w:val="28"/>
          <w:szCs w:val="28"/>
          <w:highlight w:val="none"/>
          <w:lang w:val="en-US" w:eastAsia="zh-CN"/>
        </w:rPr>
      </w:pPr>
      <w:r>
        <w:rPr>
          <w:rStyle w:val="35"/>
          <w:rFonts w:hint="eastAsia" w:hAnsi="宋体" w:eastAsia="宋体" w:cs="宋体"/>
          <w:color w:val="auto"/>
          <w:sz w:val="28"/>
          <w:szCs w:val="28"/>
          <w:highlight w:val="none"/>
          <w:lang w:val="en-US" w:eastAsia="zh-CN"/>
        </w:rPr>
        <w:t xml:space="preserve"> </w:t>
      </w:r>
      <w:r>
        <w:rPr>
          <w:rStyle w:val="35"/>
          <w:rFonts w:hint="eastAsia" w:ascii="宋体" w:hAnsi="宋体" w:eastAsia="宋体" w:cs="宋体"/>
          <w:color w:val="auto"/>
          <w:sz w:val="28"/>
          <w:szCs w:val="28"/>
          <w:highlight w:val="none"/>
          <w:lang w:val="en-US" w:eastAsia="zh-CN"/>
        </w:rPr>
        <w:t>固定资产入账标准：</w:t>
      </w:r>
    </w:p>
    <w:p w14:paraId="62ECA6D7">
      <w:pPr>
        <w:pageBreakBefore w:val="0"/>
        <w:kinsoku/>
        <w:overflowPunct/>
        <w:topLinePunct w:val="0"/>
        <w:bidi w:val="0"/>
        <w:snapToGrid/>
        <w:spacing w:after="0" w:line="560" w:lineRule="exact"/>
        <w:ind w:firstLineChars="200"/>
        <w:jc w:val="both"/>
        <w:rPr>
          <w:rStyle w:val="35"/>
          <w:rFonts w:hint="eastAsia" w:ascii="宋体" w:hAnsi="宋体" w:eastAsia="宋体" w:cs="宋体"/>
          <w:color w:val="auto"/>
          <w:sz w:val="28"/>
          <w:szCs w:val="28"/>
          <w:highlight w:val="none"/>
          <w:lang w:val="en-US" w:eastAsia="zh-CN"/>
        </w:rPr>
      </w:pPr>
      <w:r>
        <w:rPr>
          <w:rStyle w:val="35"/>
          <w:rFonts w:hint="eastAsia" w:ascii="宋体" w:hAnsi="宋体" w:eastAsia="宋体" w:cs="宋体"/>
          <w:color w:val="auto"/>
          <w:sz w:val="28"/>
          <w:szCs w:val="28"/>
          <w:highlight w:val="none"/>
          <w:lang w:val="en-US" w:eastAsia="zh-CN"/>
        </w:rPr>
        <w:t>1.购置的设施设备单位价值在 1000 元以上（含），并在使用过程中基本保持原有物质形态且耐用时间在一年以上的资产。</w:t>
      </w:r>
    </w:p>
    <w:p w14:paraId="1CFD0512">
      <w:pPr>
        <w:pageBreakBefore w:val="0"/>
        <w:kinsoku/>
        <w:overflowPunct/>
        <w:topLinePunct w:val="0"/>
        <w:bidi w:val="0"/>
        <w:snapToGrid/>
        <w:spacing w:after="0" w:line="560" w:lineRule="exact"/>
        <w:ind w:firstLineChars="200"/>
        <w:jc w:val="both"/>
        <w:rPr>
          <w:rStyle w:val="35"/>
          <w:rFonts w:hint="eastAsia" w:ascii="宋体" w:hAnsi="宋体" w:eastAsia="宋体" w:cs="宋体"/>
          <w:bCs/>
          <w:color w:val="auto"/>
          <w:sz w:val="28"/>
          <w:szCs w:val="28"/>
          <w:highlight w:val="none"/>
        </w:rPr>
      </w:pPr>
      <w:r>
        <w:rPr>
          <w:rStyle w:val="35"/>
          <w:rFonts w:hint="eastAsia" w:ascii="宋体" w:hAnsi="宋体" w:eastAsia="宋体" w:cs="宋体"/>
          <w:bCs/>
          <w:color w:val="auto"/>
          <w:sz w:val="28"/>
          <w:szCs w:val="28"/>
          <w:highlight w:val="none"/>
          <w:lang w:val="en-US" w:eastAsia="zh-CN"/>
        </w:rPr>
        <w:t>2.</w:t>
      </w:r>
      <w:r>
        <w:rPr>
          <w:rStyle w:val="35"/>
          <w:rFonts w:hint="eastAsia" w:ascii="宋体" w:hAnsi="宋体" w:eastAsia="宋体" w:cs="宋体"/>
          <w:bCs/>
          <w:color w:val="auto"/>
          <w:sz w:val="28"/>
          <w:szCs w:val="28"/>
          <w:highlight w:val="none"/>
        </w:rPr>
        <w:t>单位价值虽未达到规定标准，但是耐用时间在一年以上的大批同类物资，作为固定资产管理。购置单价人民币 500 元（含） 以上并且单次购置批量的同类物资（同单位、同单价、同型号） 总价值达到 10000 元及以上的；或单价人民币500元以下并且单次购置批量的同类物资（同单位、同单价、同型号</w:t>
      </w:r>
      <w:r>
        <w:rPr>
          <w:rStyle w:val="35"/>
          <w:rFonts w:hint="eastAsia" w:ascii="宋体" w:hAnsi="宋体" w:eastAsia="宋体" w:cs="宋体"/>
          <w:bCs/>
          <w:color w:val="auto"/>
          <w:sz w:val="28"/>
          <w:szCs w:val="28"/>
          <w:highlight w:val="none"/>
          <w:lang w:eastAsia="zh-CN"/>
        </w:rPr>
        <w:t>）</w:t>
      </w:r>
      <w:r>
        <w:rPr>
          <w:rStyle w:val="35"/>
          <w:rFonts w:hint="eastAsia" w:ascii="宋体" w:hAnsi="宋体" w:eastAsia="宋体" w:cs="宋体"/>
          <w:bCs/>
          <w:color w:val="auto"/>
          <w:sz w:val="28"/>
          <w:szCs w:val="28"/>
          <w:highlight w:val="none"/>
        </w:rPr>
        <w:t>总价值达到 50000 元及以上的，作为固定资产入账管理。</w:t>
      </w:r>
    </w:p>
    <w:p w14:paraId="041E8486">
      <w:pPr>
        <w:pageBreakBefore w:val="0"/>
        <w:kinsoku/>
        <w:overflowPunct/>
        <w:topLinePunct w:val="0"/>
        <w:bidi w:val="0"/>
        <w:snapToGrid/>
        <w:spacing w:after="0" w:line="560" w:lineRule="exact"/>
        <w:ind w:firstLineChars="200"/>
        <w:jc w:val="both"/>
        <w:rPr>
          <w:rFonts w:hint="default"/>
          <w:highlight w:val="none"/>
          <w:lang w:val="en-US"/>
        </w:rPr>
      </w:pPr>
      <w:r>
        <w:rPr>
          <w:rStyle w:val="35"/>
          <w:rFonts w:hint="eastAsia" w:ascii="宋体" w:hAnsi="宋体" w:eastAsia="宋体" w:cs="宋体"/>
          <w:bCs/>
          <w:color w:val="auto"/>
          <w:sz w:val="28"/>
          <w:szCs w:val="28"/>
          <w:highlight w:val="none"/>
        </w:rPr>
        <w:t>购置大型专用仪器设备（单位价值≥40 万元）需由归口及项目单位（个人）组织专家进行论证。</w:t>
      </w:r>
    </w:p>
    <w:p w14:paraId="248C577C">
      <w:pPr>
        <w:pStyle w:val="4"/>
        <w:pageBreakBefore w:val="0"/>
        <w:kinsoku/>
        <w:overflowPunct/>
        <w:topLinePunct w:val="0"/>
        <w:bidi w:val="0"/>
        <w:spacing w:line="560" w:lineRule="exact"/>
        <w:rPr>
          <w:rFonts w:hint="eastAsia"/>
          <w:color w:val="auto"/>
          <w:highlight w:val="none"/>
        </w:rPr>
      </w:pPr>
      <w:bookmarkStart w:id="162" w:name="_Toc6636"/>
      <w:bookmarkStart w:id="163" w:name="_Toc4913"/>
      <w:bookmarkStart w:id="164" w:name="_Toc23327"/>
      <w:r>
        <w:rPr>
          <w:rFonts w:hint="eastAsia"/>
          <w:color w:val="auto"/>
          <w:highlight w:val="none"/>
        </w:rPr>
        <w:t>二、报销所需材料</w:t>
      </w:r>
      <w:bookmarkEnd w:id="162"/>
      <w:bookmarkEnd w:id="163"/>
      <w:bookmarkEnd w:id="164"/>
    </w:p>
    <w:p w14:paraId="1F2F7E37">
      <w:pPr>
        <w:pStyle w:val="4"/>
        <w:pageBreakBefore w:val="0"/>
        <w:kinsoku/>
        <w:overflowPunct/>
        <w:topLinePunct w:val="0"/>
        <w:bidi w:val="0"/>
        <w:spacing w:line="560" w:lineRule="exact"/>
        <w:rPr>
          <w:rFonts w:hint="eastAsia"/>
          <w:color w:val="auto"/>
          <w:highlight w:val="none"/>
          <w:lang w:eastAsia="zh-CN"/>
        </w:rPr>
      </w:pPr>
      <w:bookmarkStart w:id="165" w:name="_Toc957"/>
      <w:r>
        <w:rPr>
          <w:rFonts w:hint="eastAsia"/>
          <w:color w:val="auto"/>
          <w:highlight w:val="none"/>
          <w:lang w:eastAsia="zh-CN"/>
        </w:rPr>
        <w:t>（一）国内设备政府采购</w:t>
      </w:r>
      <w:bookmarkEnd w:id="165"/>
    </w:p>
    <w:p w14:paraId="68895A73">
      <w:pPr>
        <w:keepNext w:val="0"/>
        <w:keepLines w:val="0"/>
        <w:pageBreakBefore w:val="0"/>
        <w:widowControl/>
        <w:kinsoku/>
        <w:wordWrap/>
        <w:overflowPunct/>
        <w:topLinePunct w:val="0"/>
        <w:autoSpaceDE/>
        <w:autoSpaceDN/>
        <w:bidi w:val="0"/>
        <w:adjustRightInd/>
        <w:snapToGrid/>
        <w:spacing w:after="0" w:line="560" w:lineRule="exact"/>
        <w:ind w:firstLineChars="200"/>
        <w:jc w:val="both"/>
        <w:textAlignment w:val="baseline"/>
        <w:rPr>
          <w:rStyle w:val="35"/>
          <w:rFonts w:hint="eastAsia" w:ascii="宋体" w:hAnsi="宋体" w:eastAsia="宋体" w:cs="宋体"/>
          <w:bCs/>
          <w:color w:val="auto"/>
          <w:sz w:val="28"/>
          <w:szCs w:val="28"/>
          <w:highlight w:val="none"/>
          <w:lang w:eastAsia="zh-CN"/>
        </w:rPr>
      </w:pPr>
      <w:r>
        <w:rPr>
          <w:rStyle w:val="35"/>
          <w:rFonts w:hint="eastAsia" w:ascii="宋体" w:hAnsi="宋体" w:eastAsia="宋体" w:cs="宋体"/>
          <w:bCs/>
          <w:color w:val="auto"/>
          <w:sz w:val="28"/>
          <w:szCs w:val="28"/>
          <w:highlight w:val="none"/>
        </w:rPr>
        <w:t>1.</w:t>
      </w:r>
      <w:r>
        <w:rPr>
          <w:rStyle w:val="35"/>
          <w:rFonts w:hint="eastAsia" w:ascii="宋体" w:hAnsi="宋体" w:eastAsia="宋体" w:cs="宋体"/>
          <w:bCs/>
          <w:color w:val="auto"/>
          <w:sz w:val="28"/>
          <w:szCs w:val="28"/>
          <w:highlight w:val="none"/>
          <w:lang w:eastAsia="zh-CN"/>
        </w:rPr>
        <w:t>申请报告</w:t>
      </w:r>
    </w:p>
    <w:p w14:paraId="7D2B79FF">
      <w:pPr>
        <w:keepNext w:val="0"/>
        <w:keepLines w:val="0"/>
        <w:pageBreakBefore w:val="0"/>
        <w:widowControl/>
        <w:kinsoku/>
        <w:wordWrap/>
        <w:overflowPunct/>
        <w:topLinePunct w:val="0"/>
        <w:autoSpaceDE/>
        <w:autoSpaceDN/>
        <w:bidi w:val="0"/>
        <w:adjustRightInd/>
        <w:snapToGrid/>
        <w:spacing w:after="0" w:line="560" w:lineRule="exact"/>
        <w:ind w:firstLineChars="200"/>
        <w:jc w:val="both"/>
        <w:textAlignment w:val="baseline"/>
        <w:rPr>
          <w:rStyle w:val="35"/>
          <w:rFonts w:hint="eastAsia" w:ascii="宋体" w:hAnsi="宋体" w:eastAsia="宋体" w:cs="宋体"/>
          <w:bCs/>
          <w:color w:val="auto"/>
          <w:sz w:val="28"/>
          <w:szCs w:val="28"/>
          <w:highlight w:val="none"/>
        </w:rPr>
      </w:pPr>
      <w:r>
        <w:rPr>
          <w:rStyle w:val="35"/>
          <w:rFonts w:hint="eastAsia" w:ascii="宋体" w:hAnsi="宋体" w:eastAsia="宋体" w:cs="宋体"/>
          <w:bCs/>
          <w:color w:val="auto"/>
          <w:sz w:val="28"/>
          <w:szCs w:val="28"/>
          <w:highlight w:val="none"/>
          <w:lang w:val="en-US" w:eastAsia="zh-CN"/>
        </w:rPr>
        <w:t>2.</w:t>
      </w:r>
      <w:r>
        <w:rPr>
          <w:rStyle w:val="35"/>
          <w:rFonts w:hint="eastAsia" w:ascii="宋体" w:hAnsi="宋体" w:eastAsia="宋体" w:cs="宋体"/>
          <w:bCs/>
          <w:color w:val="auto"/>
          <w:sz w:val="28"/>
          <w:szCs w:val="28"/>
          <w:highlight w:val="none"/>
        </w:rPr>
        <w:t>新疆</w:t>
      </w:r>
      <w:r>
        <w:rPr>
          <w:rStyle w:val="35"/>
          <w:rFonts w:hint="eastAsia" w:ascii="宋体" w:hAnsi="宋体" w:eastAsia="宋体" w:cs="宋体"/>
          <w:bCs/>
          <w:color w:val="auto"/>
          <w:sz w:val="28"/>
          <w:szCs w:val="28"/>
          <w:highlight w:val="none"/>
          <w:lang w:eastAsia="zh-CN"/>
        </w:rPr>
        <w:t>师范</w:t>
      </w:r>
      <w:r>
        <w:rPr>
          <w:rStyle w:val="35"/>
          <w:rFonts w:hint="eastAsia" w:ascii="宋体" w:hAnsi="宋体" w:eastAsia="宋体" w:cs="宋体"/>
          <w:bCs/>
          <w:color w:val="auto"/>
          <w:sz w:val="28"/>
          <w:szCs w:val="28"/>
          <w:highlight w:val="none"/>
        </w:rPr>
        <w:t>大学经费审批单</w:t>
      </w:r>
      <w:r>
        <w:rPr>
          <w:rStyle w:val="35"/>
          <w:rFonts w:hint="eastAsia" w:ascii="宋体" w:hAnsi="宋体" w:eastAsia="宋体" w:cs="宋体"/>
          <w:bCs/>
          <w:color w:val="auto"/>
          <w:sz w:val="28"/>
          <w:szCs w:val="28"/>
          <w:highlight w:val="none"/>
          <w:lang w:eastAsia="zh-CN"/>
        </w:rPr>
        <w:t>（见附件</w:t>
      </w:r>
      <w:r>
        <w:rPr>
          <w:rStyle w:val="35"/>
          <w:rFonts w:hint="eastAsia" w:ascii="宋体" w:hAnsi="宋体" w:eastAsia="宋体" w:cs="宋体"/>
          <w:bCs/>
          <w:color w:val="auto"/>
          <w:sz w:val="28"/>
          <w:szCs w:val="28"/>
          <w:highlight w:val="none"/>
          <w:lang w:val="en-US" w:eastAsia="zh-CN"/>
        </w:rPr>
        <w:t>1</w:t>
      </w:r>
      <w:r>
        <w:rPr>
          <w:rStyle w:val="35"/>
          <w:rFonts w:hint="eastAsia" w:ascii="宋体" w:hAnsi="宋体" w:eastAsia="宋体" w:cs="宋体"/>
          <w:bCs/>
          <w:color w:val="auto"/>
          <w:sz w:val="28"/>
          <w:szCs w:val="28"/>
          <w:highlight w:val="none"/>
          <w:lang w:eastAsia="zh-CN"/>
        </w:rPr>
        <w:t>）或新疆师范大学日常报销预约单</w:t>
      </w:r>
      <w:r>
        <w:rPr>
          <w:rStyle w:val="35"/>
          <w:rFonts w:hint="eastAsia" w:ascii="宋体" w:hAnsi="宋体" w:eastAsia="宋体" w:cs="宋体"/>
          <w:bCs/>
          <w:color w:val="auto"/>
          <w:sz w:val="28"/>
          <w:szCs w:val="28"/>
          <w:highlight w:val="none"/>
        </w:rPr>
        <w:t>；</w:t>
      </w:r>
    </w:p>
    <w:p w14:paraId="491BFE4F">
      <w:pPr>
        <w:keepNext w:val="0"/>
        <w:keepLines w:val="0"/>
        <w:pageBreakBefore w:val="0"/>
        <w:widowControl/>
        <w:kinsoku/>
        <w:wordWrap/>
        <w:overflowPunct/>
        <w:topLinePunct w:val="0"/>
        <w:autoSpaceDE/>
        <w:autoSpaceDN/>
        <w:bidi w:val="0"/>
        <w:adjustRightInd/>
        <w:snapToGrid/>
        <w:spacing w:after="0" w:line="560" w:lineRule="exact"/>
        <w:ind w:firstLineChars="200"/>
        <w:jc w:val="both"/>
        <w:textAlignment w:val="baseline"/>
        <w:rPr>
          <w:rStyle w:val="35"/>
          <w:rFonts w:hint="eastAsia" w:ascii="宋体" w:hAnsi="宋体" w:eastAsia="宋体" w:cs="宋体"/>
          <w:bCs/>
          <w:color w:val="auto"/>
          <w:sz w:val="28"/>
          <w:szCs w:val="28"/>
          <w:highlight w:val="none"/>
        </w:rPr>
      </w:pPr>
      <w:r>
        <w:rPr>
          <w:rStyle w:val="35"/>
          <w:rFonts w:hint="eastAsia" w:ascii="宋体" w:hAnsi="宋体" w:eastAsia="宋体" w:cs="宋体"/>
          <w:bCs/>
          <w:color w:val="auto"/>
          <w:sz w:val="28"/>
          <w:szCs w:val="28"/>
          <w:highlight w:val="none"/>
          <w:lang w:val="en-US" w:eastAsia="zh-CN"/>
        </w:rPr>
        <w:t>3</w:t>
      </w:r>
      <w:r>
        <w:rPr>
          <w:rStyle w:val="35"/>
          <w:rFonts w:hint="eastAsia" w:ascii="宋体" w:hAnsi="宋体" w:eastAsia="宋体" w:cs="宋体"/>
          <w:bCs/>
          <w:color w:val="auto"/>
          <w:sz w:val="28"/>
          <w:szCs w:val="28"/>
          <w:highlight w:val="none"/>
        </w:rPr>
        <w:t>.增值税</w:t>
      </w:r>
      <w:r>
        <w:rPr>
          <w:rStyle w:val="35"/>
          <w:rFonts w:hint="eastAsia" w:ascii="宋体" w:hAnsi="宋体" w:eastAsia="宋体" w:cs="宋体"/>
          <w:bCs/>
          <w:color w:val="auto"/>
          <w:sz w:val="28"/>
          <w:szCs w:val="28"/>
          <w:highlight w:val="none"/>
          <w:lang w:eastAsia="zh-CN"/>
        </w:rPr>
        <w:t>专用</w:t>
      </w:r>
      <w:r>
        <w:rPr>
          <w:rStyle w:val="35"/>
          <w:rFonts w:hint="eastAsia" w:ascii="宋体" w:hAnsi="宋体" w:eastAsia="宋体" w:cs="宋体"/>
          <w:bCs/>
          <w:color w:val="auto"/>
          <w:sz w:val="28"/>
          <w:szCs w:val="28"/>
          <w:highlight w:val="none"/>
        </w:rPr>
        <w:t>发票的发票联</w:t>
      </w:r>
      <w:r>
        <w:rPr>
          <w:rStyle w:val="35"/>
          <w:rFonts w:hint="eastAsia" w:ascii="宋体" w:hAnsi="宋体" w:eastAsia="宋体" w:cs="宋体"/>
          <w:bCs/>
          <w:color w:val="auto"/>
          <w:sz w:val="28"/>
          <w:szCs w:val="28"/>
          <w:highlight w:val="none"/>
          <w:lang w:eastAsia="zh-CN"/>
        </w:rPr>
        <w:t>及抵扣联</w:t>
      </w:r>
      <w:r>
        <w:rPr>
          <w:rStyle w:val="35"/>
          <w:rFonts w:hint="eastAsia" w:ascii="宋体" w:hAnsi="宋体" w:eastAsia="宋体" w:cs="宋体"/>
          <w:bCs/>
          <w:color w:val="auto"/>
          <w:sz w:val="28"/>
          <w:szCs w:val="28"/>
          <w:highlight w:val="none"/>
        </w:rPr>
        <w:t>；</w:t>
      </w:r>
    </w:p>
    <w:p w14:paraId="2C33348C">
      <w:pPr>
        <w:keepNext w:val="0"/>
        <w:keepLines w:val="0"/>
        <w:pageBreakBefore w:val="0"/>
        <w:widowControl/>
        <w:kinsoku/>
        <w:wordWrap/>
        <w:overflowPunct/>
        <w:topLinePunct w:val="0"/>
        <w:autoSpaceDE/>
        <w:autoSpaceDN/>
        <w:bidi w:val="0"/>
        <w:adjustRightInd/>
        <w:snapToGrid/>
        <w:spacing w:after="0" w:line="560" w:lineRule="exact"/>
        <w:ind w:firstLineChars="200"/>
        <w:jc w:val="both"/>
        <w:textAlignment w:val="baseline"/>
        <w:rPr>
          <w:rStyle w:val="35"/>
          <w:rFonts w:hint="eastAsia" w:ascii="宋体" w:hAnsi="宋体" w:eastAsia="宋体" w:cs="宋体"/>
          <w:bCs/>
          <w:color w:val="auto"/>
          <w:sz w:val="28"/>
          <w:szCs w:val="28"/>
          <w:highlight w:val="none"/>
        </w:rPr>
      </w:pPr>
      <w:r>
        <w:rPr>
          <w:rStyle w:val="35"/>
          <w:rFonts w:hint="eastAsia" w:ascii="宋体" w:hAnsi="宋体" w:eastAsia="宋体" w:cs="宋体"/>
          <w:bCs/>
          <w:color w:val="auto"/>
          <w:sz w:val="28"/>
          <w:szCs w:val="28"/>
          <w:highlight w:val="none"/>
          <w:lang w:val="en-US" w:eastAsia="zh-CN"/>
        </w:rPr>
        <w:t>4</w:t>
      </w:r>
      <w:r>
        <w:rPr>
          <w:rStyle w:val="35"/>
          <w:rFonts w:hint="eastAsia" w:ascii="宋体" w:hAnsi="宋体" w:eastAsia="宋体" w:cs="宋体"/>
          <w:bCs/>
          <w:color w:val="auto"/>
          <w:sz w:val="28"/>
          <w:szCs w:val="28"/>
          <w:highlight w:val="none"/>
        </w:rPr>
        <w:t>.新疆</w:t>
      </w:r>
      <w:r>
        <w:rPr>
          <w:rStyle w:val="35"/>
          <w:rFonts w:hint="eastAsia" w:ascii="宋体" w:hAnsi="宋体" w:eastAsia="宋体" w:cs="宋体"/>
          <w:bCs/>
          <w:color w:val="auto"/>
          <w:sz w:val="28"/>
          <w:szCs w:val="28"/>
          <w:highlight w:val="none"/>
          <w:lang w:eastAsia="zh-CN"/>
        </w:rPr>
        <w:t>师范</w:t>
      </w:r>
      <w:r>
        <w:rPr>
          <w:rStyle w:val="35"/>
          <w:rFonts w:hint="eastAsia" w:ascii="宋体" w:hAnsi="宋体" w:eastAsia="宋体" w:cs="宋体"/>
          <w:bCs/>
          <w:color w:val="auto"/>
          <w:sz w:val="28"/>
          <w:szCs w:val="28"/>
          <w:highlight w:val="none"/>
        </w:rPr>
        <w:t>大学固定资产</w:t>
      </w:r>
      <w:r>
        <w:rPr>
          <w:rStyle w:val="35"/>
          <w:rFonts w:hint="eastAsia" w:ascii="宋体" w:hAnsi="宋体" w:eastAsia="宋体" w:cs="宋体"/>
          <w:bCs/>
          <w:color w:val="auto"/>
          <w:sz w:val="28"/>
          <w:szCs w:val="28"/>
          <w:highlight w:val="none"/>
          <w:lang w:eastAsia="zh-CN"/>
        </w:rPr>
        <w:t>入</w:t>
      </w:r>
      <w:r>
        <w:rPr>
          <w:rStyle w:val="35"/>
          <w:rFonts w:hint="eastAsia" w:ascii="宋体" w:hAnsi="宋体" w:eastAsia="宋体" w:cs="宋体"/>
          <w:bCs/>
          <w:color w:val="auto"/>
          <w:sz w:val="28"/>
          <w:szCs w:val="28"/>
          <w:highlight w:val="none"/>
        </w:rPr>
        <w:t>账单</w:t>
      </w:r>
      <w:r>
        <w:rPr>
          <w:rStyle w:val="35"/>
          <w:rFonts w:hint="eastAsia" w:ascii="宋体" w:hAnsi="宋体" w:eastAsia="宋体" w:cs="宋体"/>
          <w:bCs/>
          <w:color w:val="auto"/>
          <w:sz w:val="28"/>
          <w:szCs w:val="28"/>
          <w:highlight w:val="none"/>
          <w:lang w:eastAsia="zh-CN"/>
        </w:rPr>
        <w:t>（红票）</w:t>
      </w:r>
      <w:r>
        <w:rPr>
          <w:rStyle w:val="35"/>
          <w:rFonts w:hint="eastAsia" w:ascii="宋体" w:hAnsi="宋体" w:eastAsia="宋体" w:cs="宋体"/>
          <w:bCs/>
          <w:color w:val="auto"/>
          <w:sz w:val="28"/>
          <w:szCs w:val="28"/>
          <w:highlight w:val="none"/>
        </w:rPr>
        <w:t>；</w:t>
      </w:r>
    </w:p>
    <w:p w14:paraId="1B5FD435">
      <w:pPr>
        <w:keepNext w:val="0"/>
        <w:keepLines w:val="0"/>
        <w:pageBreakBefore w:val="0"/>
        <w:widowControl/>
        <w:kinsoku/>
        <w:wordWrap/>
        <w:overflowPunct/>
        <w:topLinePunct w:val="0"/>
        <w:autoSpaceDE/>
        <w:autoSpaceDN/>
        <w:bidi w:val="0"/>
        <w:adjustRightInd/>
        <w:snapToGrid/>
        <w:spacing w:after="0" w:line="560" w:lineRule="exact"/>
        <w:ind w:firstLineChars="200"/>
        <w:jc w:val="both"/>
        <w:textAlignment w:val="baseline"/>
        <w:rPr>
          <w:rStyle w:val="35"/>
          <w:rFonts w:hint="eastAsia" w:ascii="宋体" w:hAnsi="宋体" w:eastAsia="宋体" w:cs="宋体"/>
          <w:bCs/>
          <w:color w:val="auto"/>
          <w:sz w:val="28"/>
          <w:szCs w:val="28"/>
          <w:highlight w:val="none"/>
          <w:lang w:eastAsia="zh-CN"/>
        </w:rPr>
      </w:pPr>
      <w:r>
        <w:rPr>
          <w:rStyle w:val="35"/>
          <w:rFonts w:hint="eastAsia" w:ascii="宋体" w:hAnsi="宋体" w:eastAsia="宋体" w:cs="宋体"/>
          <w:bCs/>
          <w:color w:val="auto"/>
          <w:sz w:val="28"/>
          <w:szCs w:val="28"/>
          <w:highlight w:val="none"/>
          <w:lang w:val="en-US" w:eastAsia="zh-CN"/>
        </w:rPr>
        <w:t>5</w:t>
      </w:r>
      <w:r>
        <w:rPr>
          <w:rStyle w:val="35"/>
          <w:rFonts w:hint="eastAsia" w:ascii="宋体" w:hAnsi="宋体" w:eastAsia="宋体" w:cs="宋体"/>
          <w:bCs/>
          <w:color w:val="auto"/>
          <w:sz w:val="28"/>
          <w:szCs w:val="28"/>
          <w:highlight w:val="none"/>
        </w:rPr>
        <w:t>.</w:t>
      </w:r>
      <w:r>
        <w:rPr>
          <w:rStyle w:val="35"/>
          <w:rFonts w:hint="eastAsia" w:ascii="宋体" w:hAnsi="宋体" w:eastAsia="宋体" w:cs="宋体"/>
          <w:bCs/>
          <w:color w:val="auto"/>
          <w:sz w:val="28"/>
          <w:szCs w:val="28"/>
          <w:highlight w:val="none"/>
          <w:lang w:eastAsia="zh-CN"/>
        </w:rPr>
        <w:t>中标通知书</w:t>
      </w:r>
    </w:p>
    <w:p w14:paraId="68DF1323">
      <w:pPr>
        <w:pStyle w:val="10"/>
        <w:keepNext w:val="0"/>
        <w:keepLines w:val="0"/>
        <w:pageBreakBefore w:val="0"/>
        <w:widowControl/>
        <w:kinsoku/>
        <w:wordWrap/>
        <w:overflowPunct/>
        <w:topLinePunct w:val="0"/>
        <w:autoSpaceDE/>
        <w:autoSpaceDN/>
        <w:bidi w:val="0"/>
        <w:adjustRightInd/>
        <w:spacing w:line="560" w:lineRule="exact"/>
        <w:ind w:firstLine="560" w:firstLineChars="200"/>
        <w:textAlignment w:val="baseline"/>
        <w:rPr>
          <w:rStyle w:val="35"/>
          <w:rFonts w:hint="eastAsia" w:hAnsi="宋体" w:eastAsia="宋体" w:cs="宋体"/>
          <w:bCs/>
          <w:color w:val="auto"/>
          <w:sz w:val="28"/>
          <w:szCs w:val="28"/>
          <w:highlight w:val="none"/>
          <w:lang w:val="en-US" w:eastAsia="zh-CN"/>
        </w:rPr>
      </w:pPr>
      <w:r>
        <w:rPr>
          <w:rStyle w:val="35"/>
          <w:rFonts w:hint="eastAsia" w:hAnsi="宋体" w:eastAsia="宋体" w:cs="宋体"/>
          <w:bCs/>
          <w:color w:val="auto"/>
          <w:sz w:val="28"/>
          <w:szCs w:val="28"/>
          <w:highlight w:val="none"/>
          <w:lang w:val="en-US" w:eastAsia="zh-CN"/>
        </w:rPr>
        <w:t>6.验收单</w:t>
      </w:r>
    </w:p>
    <w:p w14:paraId="6B69B6ED">
      <w:pPr>
        <w:pStyle w:val="10"/>
        <w:keepNext w:val="0"/>
        <w:keepLines w:val="0"/>
        <w:pageBreakBefore w:val="0"/>
        <w:widowControl/>
        <w:kinsoku/>
        <w:wordWrap/>
        <w:overflowPunct/>
        <w:topLinePunct w:val="0"/>
        <w:autoSpaceDE/>
        <w:autoSpaceDN/>
        <w:bidi w:val="0"/>
        <w:adjustRightInd/>
        <w:spacing w:after="100" w:line="560" w:lineRule="exact"/>
        <w:ind w:firstLine="560" w:firstLineChars="200"/>
        <w:textAlignment w:val="baseline"/>
        <w:rPr>
          <w:rFonts w:hint="eastAsia" w:ascii="宋体" w:hAnsi="宋体" w:eastAsia="宋体" w:cs="宋体"/>
          <w:sz w:val="28"/>
          <w:szCs w:val="28"/>
          <w:highlight w:val="none"/>
          <w:lang w:eastAsia="zh-CN"/>
        </w:rPr>
      </w:pPr>
      <w:r>
        <w:rPr>
          <w:rStyle w:val="35"/>
          <w:rFonts w:hint="eastAsia" w:hAnsi="宋体" w:eastAsia="宋体" w:cs="宋体"/>
          <w:bCs/>
          <w:color w:val="auto"/>
          <w:sz w:val="28"/>
          <w:szCs w:val="28"/>
          <w:highlight w:val="none"/>
          <w:lang w:val="en-US" w:eastAsia="zh-CN"/>
        </w:rPr>
        <w:t>7.</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采购审批</w:t>
      </w:r>
      <w:r>
        <w:rPr>
          <w:rFonts w:hint="eastAsia" w:ascii="宋体" w:hAnsi="宋体" w:eastAsia="宋体" w:cs="宋体"/>
          <w:sz w:val="28"/>
          <w:szCs w:val="28"/>
          <w:highlight w:val="none"/>
          <w:lang w:eastAsia="zh-CN"/>
        </w:rPr>
        <w:t>表单》</w:t>
      </w:r>
    </w:p>
    <w:p w14:paraId="3424339A">
      <w:pPr>
        <w:pStyle w:val="10"/>
        <w:keepNext w:val="0"/>
        <w:keepLines w:val="0"/>
        <w:pageBreakBefore w:val="0"/>
        <w:widowControl/>
        <w:kinsoku/>
        <w:wordWrap/>
        <w:overflowPunct/>
        <w:topLinePunct w:val="0"/>
        <w:autoSpaceDE/>
        <w:autoSpaceDN/>
        <w:bidi w:val="0"/>
        <w:adjustRightInd/>
        <w:spacing w:after="100" w:line="560" w:lineRule="exact"/>
        <w:ind w:firstLine="560" w:firstLineChars="200"/>
        <w:textAlignment w:val="baseline"/>
        <w:rPr>
          <w:rFonts w:hint="eastAsia" w:ascii="宋体" w:hAnsi="宋体" w:eastAsia="宋体" w:cs="宋体"/>
          <w:sz w:val="28"/>
          <w:szCs w:val="28"/>
          <w:highlight w:val="none"/>
          <w:lang w:eastAsia="zh-CN"/>
        </w:rPr>
      </w:pPr>
      <w:r>
        <w:rPr>
          <w:rFonts w:hint="eastAsia" w:hAnsi="宋体" w:eastAsia="宋体" w:cs="宋体"/>
          <w:sz w:val="28"/>
          <w:szCs w:val="28"/>
          <w:highlight w:val="none"/>
          <w:lang w:val="en-US" w:eastAsia="zh-CN"/>
        </w:rPr>
        <w:t>8.</w:t>
      </w:r>
      <w:r>
        <w:rPr>
          <w:rFonts w:hint="eastAsia" w:ascii="宋体" w:hAnsi="宋体" w:eastAsia="宋体" w:cs="宋体"/>
          <w:sz w:val="28"/>
          <w:szCs w:val="28"/>
          <w:highlight w:val="none"/>
          <w:lang w:eastAsia="zh-CN"/>
        </w:rPr>
        <w:t>《经济合同（非示范文本）审批表》</w:t>
      </w:r>
    </w:p>
    <w:p w14:paraId="414C3BBD">
      <w:pPr>
        <w:pStyle w:val="10"/>
        <w:keepNext w:val="0"/>
        <w:keepLines w:val="0"/>
        <w:pageBreakBefore w:val="0"/>
        <w:widowControl/>
        <w:kinsoku/>
        <w:wordWrap/>
        <w:overflowPunct/>
        <w:topLinePunct w:val="0"/>
        <w:autoSpaceDE/>
        <w:autoSpaceDN/>
        <w:bidi w:val="0"/>
        <w:adjustRightInd/>
        <w:spacing w:after="100" w:line="560" w:lineRule="exact"/>
        <w:ind w:firstLine="560" w:firstLineChars="200"/>
        <w:textAlignment w:val="baseline"/>
        <w:rPr>
          <w:rFonts w:hint="default" w:ascii="宋体" w:hAnsi="宋体" w:eastAsia="宋体" w:cs="宋体"/>
          <w:sz w:val="28"/>
          <w:szCs w:val="28"/>
          <w:highlight w:val="none"/>
          <w:lang w:val="en-US" w:eastAsia="zh-CN"/>
        </w:rPr>
      </w:pPr>
      <w:r>
        <w:rPr>
          <w:rFonts w:hint="eastAsia" w:hAnsi="宋体" w:eastAsia="宋体" w:cs="宋体"/>
          <w:sz w:val="28"/>
          <w:szCs w:val="28"/>
          <w:highlight w:val="none"/>
          <w:lang w:val="en-US" w:eastAsia="zh-CN"/>
        </w:rPr>
        <w:t>9.合同原件一份、复印件一份</w:t>
      </w:r>
    </w:p>
    <w:p w14:paraId="2D1A2198">
      <w:pPr>
        <w:pStyle w:val="4"/>
        <w:pageBreakBefore w:val="0"/>
        <w:widowControl/>
        <w:kinsoku/>
        <w:wordWrap/>
        <w:overflowPunct/>
        <w:topLinePunct w:val="0"/>
        <w:autoSpaceDE/>
        <w:autoSpaceDN/>
        <w:bidi w:val="0"/>
        <w:adjustRightInd/>
        <w:spacing w:after="100" w:line="560" w:lineRule="exact"/>
        <w:textAlignment w:val="baseline"/>
        <w:rPr>
          <w:rFonts w:hint="eastAsia"/>
          <w:color w:val="auto"/>
          <w:highlight w:val="none"/>
          <w:lang w:eastAsia="zh-CN"/>
        </w:rPr>
      </w:pPr>
      <w:bookmarkStart w:id="166" w:name="_Toc26667"/>
      <w:r>
        <w:rPr>
          <w:rFonts w:hint="eastAsia"/>
          <w:color w:val="auto"/>
          <w:highlight w:val="none"/>
          <w:lang w:eastAsia="zh-CN"/>
        </w:rPr>
        <w:t>（二）进口设备采购</w:t>
      </w:r>
      <w:bookmarkEnd w:id="166"/>
    </w:p>
    <w:p w14:paraId="0350F0CD">
      <w:pPr>
        <w:pageBreakBefore w:val="0"/>
        <w:widowControl/>
        <w:kinsoku/>
        <w:wordWrap/>
        <w:overflowPunct/>
        <w:topLinePunct w:val="0"/>
        <w:autoSpaceDE/>
        <w:autoSpaceDN/>
        <w:bidi w:val="0"/>
        <w:adjustRightInd/>
        <w:snapToGrid/>
        <w:spacing w:after="100" w:line="560" w:lineRule="exact"/>
        <w:ind w:firstLineChars="200"/>
        <w:jc w:val="both"/>
        <w:textAlignment w:val="baseline"/>
        <w:rPr>
          <w:rStyle w:val="35"/>
          <w:rFonts w:hint="eastAsia" w:ascii="宋体" w:hAnsi="宋体" w:eastAsia="宋体" w:cs="宋体"/>
          <w:bCs/>
          <w:color w:val="auto"/>
          <w:sz w:val="28"/>
          <w:szCs w:val="28"/>
          <w:highlight w:val="none"/>
          <w:lang w:eastAsia="zh-CN"/>
        </w:rPr>
      </w:pPr>
      <w:r>
        <w:rPr>
          <w:rStyle w:val="35"/>
          <w:rFonts w:hint="eastAsia" w:ascii="宋体" w:hAnsi="宋体" w:eastAsia="宋体" w:cs="宋体"/>
          <w:bCs/>
          <w:color w:val="auto"/>
          <w:sz w:val="28"/>
          <w:szCs w:val="28"/>
          <w:highlight w:val="none"/>
        </w:rPr>
        <w:t>1.</w:t>
      </w:r>
      <w:r>
        <w:rPr>
          <w:rStyle w:val="35"/>
          <w:rFonts w:hint="eastAsia" w:ascii="宋体" w:hAnsi="宋体" w:eastAsia="宋体" w:cs="宋体"/>
          <w:bCs/>
          <w:color w:val="auto"/>
          <w:sz w:val="28"/>
          <w:szCs w:val="28"/>
          <w:highlight w:val="none"/>
          <w:lang w:eastAsia="zh-CN"/>
        </w:rPr>
        <w:t>申请报告</w:t>
      </w:r>
    </w:p>
    <w:p w14:paraId="30C28A5E">
      <w:pPr>
        <w:pageBreakBefore w:val="0"/>
        <w:widowControl/>
        <w:kinsoku/>
        <w:wordWrap/>
        <w:overflowPunct/>
        <w:topLinePunct w:val="0"/>
        <w:autoSpaceDE/>
        <w:autoSpaceDN/>
        <w:bidi w:val="0"/>
        <w:adjustRightInd/>
        <w:snapToGrid/>
        <w:spacing w:after="100" w:line="560" w:lineRule="exact"/>
        <w:ind w:firstLineChars="200"/>
        <w:jc w:val="both"/>
        <w:textAlignment w:val="baseline"/>
        <w:rPr>
          <w:rStyle w:val="35"/>
          <w:rFonts w:hint="eastAsia" w:ascii="宋体" w:hAnsi="宋体" w:eastAsia="宋体" w:cs="宋体"/>
          <w:bCs/>
          <w:color w:val="auto"/>
          <w:sz w:val="28"/>
          <w:szCs w:val="28"/>
          <w:highlight w:val="none"/>
        </w:rPr>
      </w:pPr>
      <w:r>
        <w:rPr>
          <w:rStyle w:val="35"/>
          <w:rFonts w:hint="eastAsia" w:ascii="宋体" w:hAnsi="宋体" w:eastAsia="宋体" w:cs="宋体"/>
          <w:bCs/>
          <w:color w:val="auto"/>
          <w:sz w:val="28"/>
          <w:szCs w:val="28"/>
          <w:highlight w:val="none"/>
          <w:lang w:val="en-US" w:eastAsia="zh-CN"/>
        </w:rPr>
        <w:t>2.</w:t>
      </w:r>
      <w:r>
        <w:rPr>
          <w:rStyle w:val="35"/>
          <w:rFonts w:hint="eastAsia" w:ascii="宋体" w:hAnsi="宋体" w:eastAsia="宋体" w:cs="宋体"/>
          <w:bCs/>
          <w:color w:val="auto"/>
          <w:sz w:val="28"/>
          <w:szCs w:val="28"/>
          <w:highlight w:val="none"/>
        </w:rPr>
        <w:t>新疆</w:t>
      </w:r>
      <w:r>
        <w:rPr>
          <w:rStyle w:val="35"/>
          <w:rFonts w:hint="eastAsia" w:ascii="宋体" w:hAnsi="宋体" w:eastAsia="宋体" w:cs="宋体"/>
          <w:bCs/>
          <w:color w:val="auto"/>
          <w:sz w:val="28"/>
          <w:szCs w:val="28"/>
          <w:highlight w:val="none"/>
          <w:lang w:eastAsia="zh-CN"/>
        </w:rPr>
        <w:t>师范</w:t>
      </w:r>
      <w:r>
        <w:rPr>
          <w:rStyle w:val="35"/>
          <w:rFonts w:hint="eastAsia" w:ascii="宋体" w:hAnsi="宋体" w:eastAsia="宋体" w:cs="宋体"/>
          <w:bCs/>
          <w:color w:val="auto"/>
          <w:sz w:val="28"/>
          <w:szCs w:val="28"/>
          <w:highlight w:val="none"/>
        </w:rPr>
        <w:t>大学经费审批单</w:t>
      </w:r>
      <w:r>
        <w:rPr>
          <w:rStyle w:val="35"/>
          <w:rFonts w:hint="eastAsia" w:ascii="宋体" w:hAnsi="宋体" w:eastAsia="宋体" w:cs="宋体"/>
          <w:bCs/>
          <w:color w:val="auto"/>
          <w:sz w:val="28"/>
          <w:szCs w:val="28"/>
          <w:highlight w:val="none"/>
          <w:lang w:eastAsia="zh-CN"/>
        </w:rPr>
        <w:t>（见附件</w:t>
      </w:r>
      <w:r>
        <w:rPr>
          <w:rStyle w:val="35"/>
          <w:rFonts w:hint="eastAsia" w:ascii="宋体" w:hAnsi="宋体" w:eastAsia="宋体" w:cs="宋体"/>
          <w:bCs/>
          <w:color w:val="auto"/>
          <w:sz w:val="28"/>
          <w:szCs w:val="28"/>
          <w:highlight w:val="none"/>
          <w:lang w:val="en-US" w:eastAsia="zh-CN"/>
        </w:rPr>
        <w:t>1</w:t>
      </w:r>
      <w:r>
        <w:rPr>
          <w:rStyle w:val="35"/>
          <w:rFonts w:hint="eastAsia" w:ascii="宋体" w:hAnsi="宋体" w:eastAsia="宋体" w:cs="宋体"/>
          <w:bCs/>
          <w:color w:val="auto"/>
          <w:sz w:val="28"/>
          <w:szCs w:val="28"/>
          <w:highlight w:val="none"/>
          <w:lang w:eastAsia="zh-CN"/>
        </w:rPr>
        <w:t>）或新疆师范大学日常报销预约单</w:t>
      </w:r>
      <w:r>
        <w:rPr>
          <w:rStyle w:val="35"/>
          <w:rFonts w:hint="eastAsia" w:ascii="宋体" w:hAnsi="宋体" w:eastAsia="宋体" w:cs="宋体"/>
          <w:bCs/>
          <w:color w:val="auto"/>
          <w:sz w:val="28"/>
          <w:szCs w:val="28"/>
          <w:highlight w:val="none"/>
        </w:rPr>
        <w:t>；</w:t>
      </w:r>
    </w:p>
    <w:p w14:paraId="371E48A1">
      <w:pPr>
        <w:keepNext w:val="0"/>
        <w:keepLines w:val="0"/>
        <w:pageBreakBefore w:val="0"/>
        <w:widowControl/>
        <w:kinsoku/>
        <w:wordWrap/>
        <w:overflowPunct/>
        <w:topLinePunct w:val="0"/>
        <w:autoSpaceDE/>
        <w:autoSpaceDN/>
        <w:bidi w:val="0"/>
        <w:adjustRightInd/>
        <w:snapToGrid/>
        <w:spacing w:after="100" w:line="560" w:lineRule="exact"/>
        <w:ind w:firstLineChars="200"/>
        <w:jc w:val="both"/>
        <w:textAlignment w:val="baseline"/>
        <w:rPr>
          <w:rStyle w:val="35"/>
          <w:rFonts w:hint="eastAsia" w:ascii="宋体" w:hAnsi="宋体" w:eastAsia="宋体" w:cs="宋体"/>
          <w:bCs/>
          <w:color w:val="auto"/>
          <w:sz w:val="28"/>
          <w:szCs w:val="28"/>
          <w:highlight w:val="none"/>
        </w:rPr>
      </w:pPr>
      <w:r>
        <w:rPr>
          <w:rStyle w:val="35"/>
          <w:rFonts w:hint="eastAsia" w:ascii="宋体" w:hAnsi="宋体" w:eastAsia="宋体" w:cs="宋体"/>
          <w:bCs/>
          <w:color w:val="auto"/>
          <w:sz w:val="28"/>
          <w:szCs w:val="28"/>
          <w:highlight w:val="none"/>
          <w:lang w:val="en-US" w:eastAsia="zh-CN"/>
        </w:rPr>
        <w:t>3</w:t>
      </w:r>
      <w:r>
        <w:rPr>
          <w:rStyle w:val="35"/>
          <w:rFonts w:hint="eastAsia" w:ascii="宋体" w:hAnsi="宋体" w:eastAsia="宋体" w:cs="宋体"/>
          <w:bCs/>
          <w:color w:val="auto"/>
          <w:sz w:val="28"/>
          <w:szCs w:val="28"/>
          <w:highlight w:val="none"/>
        </w:rPr>
        <w:t>.增值税</w:t>
      </w:r>
      <w:r>
        <w:rPr>
          <w:rStyle w:val="35"/>
          <w:rFonts w:hint="eastAsia" w:ascii="宋体" w:hAnsi="宋体" w:eastAsia="宋体" w:cs="宋体"/>
          <w:bCs/>
          <w:color w:val="auto"/>
          <w:sz w:val="28"/>
          <w:szCs w:val="28"/>
          <w:highlight w:val="none"/>
          <w:lang w:eastAsia="zh-CN"/>
        </w:rPr>
        <w:t>专用</w:t>
      </w:r>
      <w:r>
        <w:rPr>
          <w:rStyle w:val="35"/>
          <w:rFonts w:hint="eastAsia" w:ascii="宋体" w:hAnsi="宋体" w:eastAsia="宋体" w:cs="宋体"/>
          <w:bCs/>
          <w:color w:val="auto"/>
          <w:sz w:val="28"/>
          <w:szCs w:val="28"/>
          <w:highlight w:val="none"/>
        </w:rPr>
        <w:t>发票发票；</w:t>
      </w:r>
    </w:p>
    <w:p w14:paraId="4CB92176">
      <w:pPr>
        <w:keepNext w:val="0"/>
        <w:keepLines w:val="0"/>
        <w:pageBreakBefore w:val="0"/>
        <w:widowControl/>
        <w:kinsoku/>
        <w:wordWrap/>
        <w:overflowPunct/>
        <w:topLinePunct w:val="0"/>
        <w:autoSpaceDE/>
        <w:autoSpaceDN/>
        <w:bidi w:val="0"/>
        <w:adjustRightInd/>
        <w:snapToGrid/>
        <w:spacing w:after="100" w:line="560" w:lineRule="exact"/>
        <w:ind w:firstLineChars="200"/>
        <w:jc w:val="both"/>
        <w:textAlignment w:val="baseline"/>
        <w:rPr>
          <w:rStyle w:val="35"/>
          <w:rFonts w:hint="eastAsia" w:ascii="宋体" w:hAnsi="宋体" w:eastAsia="宋体" w:cs="宋体"/>
          <w:bCs/>
          <w:color w:val="auto"/>
          <w:sz w:val="28"/>
          <w:szCs w:val="28"/>
          <w:highlight w:val="none"/>
        </w:rPr>
      </w:pPr>
      <w:r>
        <w:rPr>
          <w:rStyle w:val="35"/>
          <w:rFonts w:hint="eastAsia" w:ascii="宋体" w:hAnsi="宋体" w:eastAsia="宋体" w:cs="宋体"/>
          <w:bCs/>
          <w:color w:val="auto"/>
          <w:sz w:val="28"/>
          <w:szCs w:val="28"/>
          <w:highlight w:val="none"/>
          <w:lang w:val="en-US" w:eastAsia="zh-CN"/>
        </w:rPr>
        <w:t>4</w:t>
      </w:r>
      <w:r>
        <w:rPr>
          <w:rStyle w:val="35"/>
          <w:rFonts w:hint="eastAsia" w:ascii="宋体" w:hAnsi="宋体" w:eastAsia="宋体" w:cs="宋体"/>
          <w:bCs/>
          <w:color w:val="auto"/>
          <w:sz w:val="28"/>
          <w:szCs w:val="28"/>
          <w:highlight w:val="none"/>
        </w:rPr>
        <w:t>.新疆</w:t>
      </w:r>
      <w:r>
        <w:rPr>
          <w:rStyle w:val="35"/>
          <w:rFonts w:hint="eastAsia" w:ascii="宋体" w:hAnsi="宋体" w:eastAsia="宋体" w:cs="宋体"/>
          <w:bCs/>
          <w:color w:val="auto"/>
          <w:sz w:val="28"/>
          <w:szCs w:val="28"/>
          <w:highlight w:val="none"/>
          <w:lang w:eastAsia="zh-CN"/>
        </w:rPr>
        <w:t>师范</w:t>
      </w:r>
      <w:r>
        <w:rPr>
          <w:rStyle w:val="35"/>
          <w:rFonts w:hint="eastAsia" w:ascii="宋体" w:hAnsi="宋体" w:eastAsia="宋体" w:cs="宋体"/>
          <w:bCs/>
          <w:color w:val="auto"/>
          <w:sz w:val="28"/>
          <w:szCs w:val="28"/>
          <w:highlight w:val="none"/>
        </w:rPr>
        <w:t>大学固定资产</w:t>
      </w:r>
      <w:r>
        <w:rPr>
          <w:rStyle w:val="35"/>
          <w:rFonts w:hint="eastAsia" w:ascii="宋体" w:hAnsi="宋体" w:eastAsia="宋体" w:cs="宋体"/>
          <w:bCs/>
          <w:color w:val="auto"/>
          <w:sz w:val="28"/>
          <w:szCs w:val="28"/>
          <w:highlight w:val="none"/>
          <w:lang w:eastAsia="zh-CN"/>
        </w:rPr>
        <w:t>入</w:t>
      </w:r>
      <w:r>
        <w:rPr>
          <w:rStyle w:val="35"/>
          <w:rFonts w:hint="eastAsia" w:ascii="宋体" w:hAnsi="宋体" w:eastAsia="宋体" w:cs="宋体"/>
          <w:bCs/>
          <w:color w:val="auto"/>
          <w:sz w:val="28"/>
          <w:szCs w:val="28"/>
          <w:highlight w:val="none"/>
        </w:rPr>
        <w:t>账单</w:t>
      </w:r>
      <w:r>
        <w:rPr>
          <w:rStyle w:val="35"/>
          <w:rFonts w:hint="eastAsia" w:ascii="宋体" w:hAnsi="宋体" w:eastAsia="宋体" w:cs="宋体"/>
          <w:bCs/>
          <w:color w:val="auto"/>
          <w:sz w:val="28"/>
          <w:szCs w:val="28"/>
          <w:highlight w:val="none"/>
          <w:lang w:eastAsia="zh-CN"/>
        </w:rPr>
        <w:t>（红票）</w:t>
      </w:r>
      <w:r>
        <w:rPr>
          <w:rStyle w:val="35"/>
          <w:rFonts w:hint="eastAsia" w:ascii="宋体" w:hAnsi="宋体" w:eastAsia="宋体" w:cs="宋体"/>
          <w:bCs/>
          <w:color w:val="auto"/>
          <w:sz w:val="28"/>
          <w:szCs w:val="28"/>
          <w:highlight w:val="none"/>
        </w:rPr>
        <w:t>；</w:t>
      </w:r>
    </w:p>
    <w:p w14:paraId="03AB9941">
      <w:pPr>
        <w:keepNext w:val="0"/>
        <w:keepLines w:val="0"/>
        <w:pageBreakBefore w:val="0"/>
        <w:widowControl/>
        <w:kinsoku/>
        <w:wordWrap/>
        <w:overflowPunct/>
        <w:topLinePunct w:val="0"/>
        <w:autoSpaceDE/>
        <w:autoSpaceDN/>
        <w:bidi w:val="0"/>
        <w:adjustRightInd/>
        <w:snapToGrid/>
        <w:spacing w:after="100" w:line="560" w:lineRule="exact"/>
        <w:ind w:firstLineChars="200"/>
        <w:jc w:val="both"/>
        <w:textAlignment w:val="baseline"/>
        <w:rPr>
          <w:rStyle w:val="35"/>
          <w:rFonts w:hint="eastAsia" w:ascii="宋体" w:hAnsi="宋体" w:eastAsia="宋体" w:cs="宋体"/>
          <w:bCs/>
          <w:color w:val="auto"/>
          <w:sz w:val="28"/>
          <w:szCs w:val="28"/>
          <w:highlight w:val="none"/>
          <w:lang w:eastAsia="zh-CN"/>
        </w:rPr>
      </w:pPr>
      <w:r>
        <w:rPr>
          <w:rStyle w:val="35"/>
          <w:rFonts w:hint="eastAsia" w:ascii="宋体" w:hAnsi="宋体" w:eastAsia="宋体" w:cs="宋体"/>
          <w:bCs/>
          <w:color w:val="auto"/>
          <w:sz w:val="28"/>
          <w:szCs w:val="28"/>
          <w:highlight w:val="none"/>
          <w:lang w:val="en-US" w:eastAsia="zh-CN"/>
        </w:rPr>
        <w:t>5</w:t>
      </w:r>
      <w:r>
        <w:rPr>
          <w:rStyle w:val="35"/>
          <w:rFonts w:hint="eastAsia" w:ascii="宋体" w:hAnsi="宋体" w:eastAsia="宋体" w:cs="宋体"/>
          <w:bCs/>
          <w:color w:val="auto"/>
          <w:sz w:val="28"/>
          <w:szCs w:val="28"/>
          <w:highlight w:val="none"/>
        </w:rPr>
        <w:t>.</w:t>
      </w:r>
      <w:r>
        <w:rPr>
          <w:rStyle w:val="35"/>
          <w:rFonts w:hint="eastAsia" w:ascii="宋体" w:hAnsi="宋体" w:eastAsia="宋体" w:cs="宋体"/>
          <w:bCs/>
          <w:color w:val="auto"/>
          <w:sz w:val="28"/>
          <w:szCs w:val="28"/>
          <w:highlight w:val="none"/>
          <w:lang w:eastAsia="zh-CN"/>
        </w:rPr>
        <w:t>中标通知书</w:t>
      </w:r>
    </w:p>
    <w:p w14:paraId="41625753">
      <w:pPr>
        <w:pStyle w:val="10"/>
        <w:keepNext w:val="0"/>
        <w:keepLines w:val="0"/>
        <w:pageBreakBefore w:val="0"/>
        <w:widowControl/>
        <w:kinsoku/>
        <w:wordWrap/>
        <w:overflowPunct/>
        <w:topLinePunct w:val="0"/>
        <w:autoSpaceDE/>
        <w:autoSpaceDN/>
        <w:bidi w:val="0"/>
        <w:adjustRightInd/>
        <w:spacing w:after="100" w:line="560" w:lineRule="exact"/>
        <w:ind w:firstLine="560" w:firstLineChars="200"/>
        <w:textAlignment w:val="baseline"/>
        <w:rPr>
          <w:rStyle w:val="35"/>
          <w:rFonts w:hint="eastAsia" w:hAnsi="宋体" w:eastAsia="宋体" w:cs="宋体"/>
          <w:bCs/>
          <w:color w:val="auto"/>
          <w:sz w:val="28"/>
          <w:szCs w:val="28"/>
          <w:highlight w:val="none"/>
          <w:lang w:val="en-US" w:eastAsia="zh-CN"/>
        </w:rPr>
      </w:pPr>
      <w:r>
        <w:rPr>
          <w:rStyle w:val="35"/>
          <w:rFonts w:hint="eastAsia" w:hAnsi="宋体" w:eastAsia="宋体" w:cs="宋体"/>
          <w:bCs/>
          <w:color w:val="auto"/>
          <w:sz w:val="28"/>
          <w:szCs w:val="28"/>
          <w:highlight w:val="none"/>
          <w:lang w:val="en-US" w:eastAsia="zh-CN"/>
        </w:rPr>
        <w:t>6.验收单</w:t>
      </w:r>
    </w:p>
    <w:p w14:paraId="003AE4CA">
      <w:pPr>
        <w:pStyle w:val="10"/>
        <w:keepNext w:val="0"/>
        <w:keepLines w:val="0"/>
        <w:pageBreakBefore w:val="0"/>
        <w:widowControl/>
        <w:kinsoku/>
        <w:wordWrap/>
        <w:overflowPunct/>
        <w:topLinePunct w:val="0"/>
        <w:autoSpaceDE/>
        <w:autoSpaceDN/>
        <w:bidi w:val="0"/>
        <w:adjustRightInd/>
        <w:spacing w:after="100" w:line="560" w:lineRule="exact"/>
        <w:ind w:firstLine="560" w:firstLineChars="200"/>
        <w:textAlignment w:val="baseline"/>
        <w:rPr>
          <w:rFonts w:hint="eastAsia" w:ascii="宋体" w:hAnsi="宋体" w:eastAsia="宋体" w:cs="宋体"/>
          <w:sz w:val="28"/>
          <w:szCs w:val="28"/>
          <w:highlight w:val="none"/>
          <w:lang w:eastAsia="zh-CN"/>
        </w:rPr>
      </w:pPr>
      <w:r>
        <w:rPr>
          <w:rStyle w:val="35"/>
          <w:rFonts w:hint="eastAsia" w:hAnsi="宋体" w:eastAsia="宋体" w:cs="宋体"/>
          <w:bCs/>
          <w:color w:val="auto"/>
          <w:sz w:val="28"/>
          <w:szCs w:val="28"/>
          <w:highlight w:val="none"/>
          <w:lang w:val="en-US" w:eastAsia="zh-CN"/>
        </w:rPr>
        <w:t>7.</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采购审批</w:t>
      </w:r>
      <w:r>
        <w:rPr>
          <w:rFonts w:hint="eastAsia" w:ascii="宋体" w:hAnsi="宋体" w:eastAsia="宋体" w:cs="宋体"/>
          <w:sz w:val="28"/>
          <w:szCs w:val="28"/>
          <w:highlight w:val="none"/>
          <w:lang w:eastAsia="zh-CN"/>
        </w:rPr>
        <w:t>表单》</w:t>
      </w:r>
    </w:p>
    <w:p w14:paraId="7C270277">
      <w:pPr>
        <w:pStyle w:val="10"/>
        <w:keepNext w:val="0"/>
        <w:keepLines w:val="0"/>
        <w:pageBreakBefore w:val="0"/>
        <w:widowControl/>
        <w:kinsoku/>
        <w:wordWrap/>
        <w:overflowPunct/>
        <w:topLinePunct w:val="0"/>
        <w:autoSpaceDE/>
        <w:autoSpaceDN/>
        <w:bidi w:val="0"/>
        <w:adjustRightInd/>
        <w:spacing w:after="100" w:line="560" w:lineRule="exact"/>
        <w:ind w:firstLine="560" w:firstLineChars="200"/>
        <w:textAlignment w:val="baseline"/>
        <w:rPr>
          <w:rFonts w:hint="eastAsia" w:ascii="宋体" w:hAnsi="宋体" w:eastAsia="宋体" w:cs="宋体"/>
          <w:sz w:val="28"/>
          <w:szCs w:val="28"/>
          <w:highlight w:val="none"/>
          <w:lang w:eastAsia="zh-CN"/>
        </w:rPr>
      </w:pPr>
      <w:r>
        <w:rPr>
          <w:rFonts w:hint="eastAsia" w:hAnsi="宋体" w:eastAsia="宋体" w:cs="宋体"/>
          <w:sz w:val="28"/>
          <w:szCs w:val="28"/>
          <w:highlight w:val="none"/>
          <w:lang w:val="en-US" w:eastAsia="zh-CN"/>
        </w:rPr>
        <w:t>8.</w:t>
      </w:r>
      <w:r>
        <w:rPr>
          <w:rFonts w:hint="eastAsia" w:ascii="宋体" w:hAnsi="宋体" w:eastAsia="宋体" w:cs="宋体"/>
          <w:sz w:val="28"/>
          <w:szCs w:val="28"/>
          <w:highlight w:val="none"/>
          <w:lang w:eastAsia="zh-CN"/>
        </w:rPr>
        <w:t>《经济合同（非示范文本）审批表》</w:t>
      </w:r>
    </w:p>
    <w:p w14:paraId="7955C959">
      <w:pPr>
        <w:pStyle w:val="10"/>
        <w:pageBreakBefore w:val="0"/>
        <w:widowControl/>
        <w:kinsoku/>
        <w:wordWrap/>
        <w:overflowPunct/>
        <w:topLinePunct w:val="0"/>
        <w:autoSpaceDE/>
        <w:autoSpaceDN/>
        <w:bidi w:val="0"/>
        <w:adjustRightInd/>
        <w:spacing w:after="100" w:line="560" w:lineRule="exact"/>
        <w:ind w:firstLine="560" w:firstLineChars="200"/>
        <w:textAlignment w:val="baseline"/>
        <w:rPr>
          <w:rFonts w:hint="eastAsia" w:hAnsi="宋体" w:eastAsia="宋体" w:cs="宋体"/>
          <w:sz w:val="28"/>
          <w:szCs w:val="28"/>
          <w:highlight w:val="none"/>
          <w:lang w:eastAsia="zh-CN"/>
        </w:rPr>
      </w:pPr>
      <w:r>
        <w:rPr>
          <w:rFonts w:hint="eastAsia" w:hAnsi="宋体" w:eastAsia="宋体" w:cs="宋体"/>
          <w:sz w:val="28"/>
          <w:szCs w:val="28"/>
          <w:highlight w:val="none"/>
          <w:lang w:val="en-US" w:eastAsia="zh-CN"/>
        </w:rPr>
        <w:t>9.合同原件一份</w:t>
      </w:r>
    </w:p>
    <w:p w14:paraId="2BED3742">
      <w:pPr>
        <w:pStyle w:val="10"/>
        <w:pageBreakBefore w:val="0"/>
        <w:widowControl/>
        <w:kinsoku/>
        <w:wordWrap/>
        <w:overflowPunct/>
        <w:topLinePunct w:val="0"/>
        <w:autoSpaceDE/>
        <w:autoSpaceDN/>
        <w:bidi w:val="0"/>
        <w:adjustRightInd/>
        <w:spacing w:after="100" w:line="560" w:lineRule="exact"/>
        <w:ind w:firstLine="560" w:firstLineChars="200"/>
        <w:textAlignment w:val="baseline"/>
        <w:rPr>
          <w:rFonts w:hint="eastAsia" w:hAnsi="宋体" w:eastAsia="宋体" w:cs="宋体"/>
          <w:color w:val="auto"/>
          <w:sz w:val="28"/>
          <w:szCs w:val="28"/>
          <w:highlight w:val="none"/>
          <w:u w:val="none"/>
          <w:lang w:val="en-US" w:eastAsia="zh-CN"/>
        </w:rPr>
      </w:pPr>
      <w:r>
        <w:rPr>
          <w:rFonts w:hint="eastAsia" w:hAnsi="宋体" w:eastAsia="宋体" w:cs="宋体"/>
          <w:sz w:val="28"/>
          <w:szCs w:val="28"/>
          <w:highlight w:val="none"/>
          <w:lang w:val="en-US" w:eastAsia="zh-CN"/>
        </w:rPr>
        <w:t>10.</w:t>
      </w:r>
      <w:r>
        <w:rPr>
          <w:rFonts w:hint="eastAsia" w:hAnsi="宋体" w:eastAsia="宋体" w:cs="宋体"/>
          <w:color w:val="auto"/>
          <w:sz w:val="28"/>
          <w:szCs w:val="28"/>
          <w:highlight w:val="none"/>
          <w:u w:val="none"/>
          <w:lang w:val="en-US" w:eastAsia="zh-CN"/>
        </w:rPr>
        <w:t>委托代理进口协议原件</w:t>
      </w:r>
    </w:p>
    <w:p w14:paraId="70766E47">
      <w:pPr>
        <w:pStyle w:val="10"/>
        <w:pageBreakBefore w:val="0"/>
        <w:widowControl/>
        <w:kinsoku/>
        <w:wordWrap/>
        <w:overflowPunct/>
        <w:topLinePunct w:val="0"/>
        <w:autoSpaceDE/>
        <w:autoSpaceDN/>
        <w:bidi w:val="0"/>
        <w:adjustRightInd/>
        <w:spacing w:after="100" w:line="560" w:lineRule="exact"/>
        <w:ind w:firstLine="560" w:firstLineChars="200"/>
        <w:textAlignment w:val="baseline"/>
        <w:rPr>
          <w:rFonts w:hint="eastAsia" w:hAnsi="宋体" w:eastAsia="宋体" w:cs="宋体"/>
          <w:color w:val="auto"/>
          <w:sz w:val="28"/>
          <w:szCs w:val="28"/>
          <w:highlight w:val="none"/>
          <w:u w:val="none"/>
          <w:lang w:val="en-US" w:eastAsia="zh-CN"/>
        </w:rPr>
      </w:pPr>
      <w:r>
        <w:rPr>
          <w:rFonts w:hint="eastAsia" w:hAnsi="宋体" w:eastAsia="宋体" w:cs="宋体"/>
          <w:color w:val="auto"/>
          <w:sz w:val="28"/>
          <w:szCs w:val="28"/>
          <w:highlight w:val="none"/>
          <w:u w:val="none"/>
          <w:lang w:val="en-US" w:eastAsia="zh-CN"/>
        </w:rPr>
        <w:t>11.中华人民共和国海关进出口货物征免税确认通知书</w:t>
      </w:r>
    </w:p>
    <w:p w14:paraId="17EF3911">
      <w:pPr>
        <w:pStyle w:val="10"/>
        <w:pageBreakBefore w:val="0"/>
        <w:widowControl/>
        <w:kinsoku/>
        <w:wordWrap/>
        <w:overflowPunct/>
        <w:topLinePunct w:val="0"/>
        <w:autoSpaceDE/>
        <w:autoSpaceDN/>
        <w:bidi w:val="0"/>
        <w:adjustRightInd/>
        <w:spacing w:after="100" w:line="560" w:lineRule="exact"/>
        <w:ind w:firstLine="560" w:firstLineChars="200"/>
        <w:textAlignment w:val="baseline"/>
        <w:rPr>
          <w:rFonts w:hint="eastAsia" w:hAnsi="宋体" w:eastAsia="宋体" w:cs="宋体"/>
          <w:color w:val="auto"/>
          <w:sz w:val="28"/>
          <w:szCs w:val="28"/>
          <w:highlight w:val="none"/>
          <w:u w:val="none"/>
          <w:lang w:val="en-US" w:eastAsia="zh-CN"/>
        </w:rPr>
      </w:pPr>
      <w:r>
        <w:rPr>
          <w:rFonts w:hint="eastAsia" w:hAnsi="宋体" w:eastAsia="宋体" w:cs="宋体"/>
          <w:color w:val="auto"/>
          <w:sz w:val="28"/>
          <w:szCs w:val="28"/>
          <w:highlight w:val="none"/>
          <w:u w:val="none"/>
          <w:lang w:val="en-US" w:eastAsia="zh-CN"/>
        </w:rPr>
        <w:t>12.中华人民共和国海关进口货物报关单</w:t>
      </w:r>
    </w:p>
    <w:p w14:paraId="671A0D35">
      <w:pPr>
        <w:pStyle w:val="10"/>
        <w:pageBreakBefore w:val="0"/>
        <w:widowControl/>
        <w:kinsoku/>
        <w:wordWrap/>
        <w:overflowPunct/>
        <w:topLinePunct w:val="0"/>
        <w:autoSpaceDE/>
        <w:autoSpaceDN/>
        <w:bidi w:val="0"/>
        <w:adjustRightInd/>
        <w:spacing w:after="100" w:line="560" w:lineRule="exact"/>
        <w:ind w:firstLine="560" w:firstLineChars="200"/>
        <w:textAlignment w:val="baseline"/>
        <w:rPr>
          <w:rFonts w:hint="eastAsia" w:hAnsi="宋体" w:eastAsia="宋体" w:cs="宋体"/>
          <w:color w:val="auto"/>
          <w:sz w:val="28"/>
          <w:szCs w:val="28"/>
          <w:highlight w:val="none"/>
          <w:u w:val="none"/>
          <w:lang w:val="en-US" w:eastAsia="zh-CN"/>
        </w:rPr>
      </w:pPr>
      <w:r>
        <w:rPr>
          <w:rFonts w:hint="eastAsia" w:hAnsi="宋体" w:eastAsia="宋体" w:cs="宋体"/>
          <w:color w:val="auto"/>
          <w:sz w:val="28"/>
          <w:szCs w:val="28"/>
          <w:highlight w:val="none"/>
          <w:u w:val="none"/>
          <w:lang w:val="en-US" w:eastAsia="zh-CN"/>
        </w:rPr>
        <w:t>13.国外合同原件</w:t>
      </w:r>
    </w:p>
    <w:p w14:paraId="65A2912D">
      <w:pPr>
        <w:pStyle w:val="10"/>
        <w:pageBreakBefore w:val="0"/>
        <w:widowControl/>
        <w:kinsoku/>
        <w:wordWrap/>
        <w:overflowPunct/>
        <w:topLinePunct w:val="0"/>
        <w:autoSpaceDE/>
        <w:autoSpaceDN/>
        <w:bidi w:val="0"/>
        <w:adjustRightInd/>
        <w:spacing w:after="100" w:line="560" w:lineRule="exact"/>
        <w:ind w:firstLine="560" w:firstLineChars="200"/>
        <w:textAlignment w:val="baseline"/>
        <w:rPr>
          <w:rFonts w:hint="eastAsia" w:hAnsi="宋体" w:eastAsia="宋体" w:cs="宋体"/>
          <w:color w:val="auto"/>
          <w:sz w:val="28"/>
          <w:szCs w:val="28"/>
          <w:highlight w:val="none"/>
          <w:u w:val="none"/>
          <w:lang w:val="en-US" w:eastAsia="zh-CN"/>
        </w:rPr>
      </w:pPr>
      <w:r>
        <w:rPr>
          <w:rFonts w:hint="eastAsia" w:hAnsi="宋体" w:eastAsia="宋体" w:cs="宋体"/>
          <w:color w:val="auto"/>
          <w:sz w:val="28"/>
          <w:szCs w:val="28"/>
          <w:highlight w:val="none"/>
          <w:u w:val="none"/>
          <w:lang w:val="en-US" w:eastAsia="zh-CN"/>
        </w:rPr>
        <w:t>14.国外发票原件</w:t>
      </w:r>
    </w:p>
    <w:p w14:paraId="66BCB35A">
      <w:pPr>
        <w:pStyle w:val="10"/>
        <w:pageBreakBefore w:val="0"/>
        <w:widowControl/>
        <w:kinsoku/>
        <w:wordWrap/>
        <w:overflowPunct/>
        <w:topLinePunct w:val="0"/>
        <w:autoSpaceDE/>
        <w:autoSpaceDN/>
        <w:bidi w:val="0"/>
        <w:adjustRightInd/>
        <w:spacing w:after="100" w:line="560" w:lineRule="exact"/>
        <w:ind w:firstLine="560" w:firstLineChars="200"/>
        <w:textAlignment w:val="baseline"/>
        <w:rPr>
          <w:rFonts w:hint="eastAsia" w:hAnsi="宋体" w:eastAsia="宋体" w:cs="宋体"/>
          <w:color w:val="auto"/>
          <w:sz w:val="28"/>
          <w:szCs w:val="28"/>
          <w:highlight w:val="none"/>
          <w:u w:val="none"/>
          <w:lang w:val="en-US" w:eastAsia="zh-CN"/>
        </w:rPr>
      </w:pPr>
      <w:r>
        <w:rPr>
          <w:rFonts w:hint="eastAsia" w:hAnsi="宋体" w:eastAsia="宋体" w:cs="宋体"/>
          <w:color w:val="auto"/>
          <w:sz w:val="28"/>
          <w:szCs w:val="28"/>
          <w:highlight w:val="none"/>
          <w:u w:val="none"/>
          <w:lang w:val="en-US" w:eastAsia="zh-CN"/>
        </w:rPr>
        <w:t>15.箱单原件</w:t>
      </w:r>
    </w:p>
    <w:p w14:paraId="1864F502">
      <w:pPr>
        <w:pStyle w:val="10"/>
        <w:pageBreakBefore w:val="0"/>
        <w:widowControl/>
        <w:kinsoku/>
        <w:wordWrap/>
        <w:overflowPunct/>
        <w:topLinePunct w:val="0"/>
        <w:autoSpaceDE/>
        <w:autoSpaceDN/>
        <w:bidi w:val="0"/>
        <w:adjustRightInd/>
        <w:spacing w:after="100" w:line="560" w:lineRule="exact"/>
        <w:ind w:firstLine="560" w:firstLineChars="200"/>
        <w:textAlignment w:val="baseline"/>
        <w:rPr>
          <w:rFonts w:hint="eastAsia" w:hAnsi="宋体" w:eastAsia="宋体" w:cs="宋体"/>
          <w:color w:val="auto"/>
          <w:sz w:val="28"/>
          <w:szCs w:val="28"/>
          <w:highlight w:val="none"/>
          <w:u w:val="single"/>
          <w:lang w:val="en-US" w:eastAsia="zh-CN"/>
        </w:rPr>
      </w:pPr>
      <w:r>
        <w:rPr>
          <w:rFonts w:hint="eastAsia" w:hAnsi="宋体" w:eastAsia="宋体" w:cs="宋体"/>
          <w:color w:val="auto"/>
          <w:sz w:val="28"/>
          <w:szCs w:val="28"/>
          <w:highlight w:val="none"/>
          <w:u w:val="none"/>
          <w:lang w:val="en-US" w:eastAsia="zh-CN"/>
        </w:rPr>
        <w:t>16.外币银行电汇回单</w:t>
      </w:r>
    </w:p>
    <w:p w14:paraId="3562994B">
      <w:pPr>
        <w:pStyle w:val="10"/>
        <w:pageBreakBefore w:val="0"/>
        <w:widowControl/>
        <w:kinsoku/>
        <w:wordWrap/>
        <w:overflowPunct/>
        <w:topLinePunct w:val="0"/>
        <w:autoSpaceDE/>
        <w:autoSpaceDN/>
        <w:bidi w:val="0"/>
        <w:adjustRightInd/>
        <w:spacing w:after="100" w:line="560" w:lineRule="exact"/>
        <w:ind w:firstLine="560" w:firstLineChars="200"/>
        <w:textAlignment w:val="baseline"/>
        <w:rPr>
          <w:rFonts w:hint="default" w:hAnsi="宋体" w:eastAsia="宋体" w:cs="宋体"/>
          <w:color w:val="auto"/>
          <w:sz w:val="28"/>
          <w:szCs w:val="28"/>
          <w:highlight w:val="none"/>
          <w:u w:val="none"/>
          <w:lang w:val="en-US" w:eastAsia="zh-CN"/>
        </w:rPr>
      </w:pPr>
      <w:r>
        <w:rPr>
          <w:rFonts w:hint="eastAsia" w:asciiTheme="minorEastAsia" w:hAnsiTheme="minorEastAsia" w:eastAsiaTheme="minorEastAsia" w:cstheme="minorEastAsia"/>
          <w:color w:val="000000"/>
          <w:sz w:val="28"/>
          <w:szCs w:val="28"/>
          <w:lang w:val="en-US" w:eastAsia="zh-CN"/>
        </w:rPr>
        <w:t>17.外文翻译件</w:t>
      </w:r>
      <w:r>
        <w:rPr>
          <w:rFonts w:hint="eastAsia" w:hAnsi="宋体" w:eastAsia="宋体" w:cs="宋体"/>
          <w:color w:val="auto"/>
          <w:sz w:val="28"/>
          <w:szCs w:val="28"/>
          <w:highlight w:val="none"/>
          <w:u w:val="none"/>
          <w:lang w:val="en-US" w:eastAsia="zh-CN"/>
        </w:rPr>
        <w:t>由国际合作与交流处审核盖章</w:t>
      </w:r>
    </w:p>
    <w:p w14:paraId="2730A832">
      <w:pPr>
        <w:pStyle w:val="4"/>
        <w:pageBreakBefore w:val="0"/>
        <w:widowControl/>
        <w:kinsoku/>
        <w:wordWrap/>
        <w:overflowPunct/>
        <w:topLinePunct w:val="0"/>
        <w:autoSpaceDE/>
        <w:autoSpaceDN/>
        <w:bidi w:val="0"/>
        <w:adjustRightInd/>
        <w:spacing w:after="100" w:line="560" w:lineRule="exact"/>
        <w:textAlignment w:val="baseline"/>
        <w:rPr>
          <w:rFonts w:hint="eastAsia"/>
          <w:color w:val="auto"/>
          <w:highlight w:val="none"/>
          <w:lang w:eastAsia="zh-CN"/>
        </w:rPr>
      </w:pPr>
      <w:bookmarkStart w:id="167" w:name="_Toc7148"/>
      <w:r>
        <w:rPr>
          <w:rFonts w:hint="eastAsia"/>
          <w:color w:val="auto"/>
          <w:highlight w:val="none"/>
          <w:lang w:eastAsia="zh-CN"/>
        </w:rPr>
        <w:t>（三）质保金付款</w:t>
      </w:r>
      <w:bookmarkEnd w:id="167"/>
    </w:p>
    <w:p w14:paraId="6C81F905">
      <w:pPr>
        <w:pStyle w:val="10"/>
        <w:keepNext w:val="0"/>
        <w:keepLines w:val="0"/>
        <w:pageBreakBefore w:val="0"/>
        <w:widowControl/>
        <w:kinsoku/>
        <w:wordWrap/>
        <w:overflowPunct/>
        <w:topLinePunct w:val="0"/>
        <w:autoSpaceDE/>
        <w:autoSpaceDN/>
        <w:bidi w:val="0"/>
        <w:adjustRightInd/>
        <w:snapToGrid w:val="0"/>
        <w:spacing w:after="100" w:line="560" w:lineRule="exact"/>
        <w:ind w:firstLine="560" w:firstLineChars="200"/>
        <w:textAlignment w:val="baseline"/>
        <w:rPr>
          <w:rStyle w:val="35"/>
          <w:rFonts w:hint="eastAsia" w:hAnsi="宋体" w:eastAsia="宋体" w:cs="宋体"/>
          <w:bCs/>
          <w:color w:val="auto"/>
          <w:sz w:val="28"/>
          <w:szCs w:val="28"/>
          <w:highlight w:val="none"/>
          <w:lang w:val="en-US" w:eastAsia="zh-CN"/>
        </w:rPr>
      </w:pPr>
      <w:r>
        <w:rPr>
          <w:rStyle w:val="35"/>
          <w:rFonts w:hint="eastAsia" w:hAnsi="宋体" w:eastAsia="宋体" w:cs="宋体"/>
          <w:bCs/>
          <w:color w:val="auto"/>
          <w:sz w:val="28"/>
          <w:szCs w:val="28"/>
          <w:highlight w:val="none"/>
          <w:lang w:val="en-US" w:eastAsia="zh-CN"/>
        </w:rPr>
        <w:t>1.付款申请</w:t>
      </w:r>
    </w:p>
    <w:p w14:paraId="235622A1">
      <w:pPr>
        <w:pStyle w:val="10"/>
        <w:keepNext w:val="0"/>
        <w:keepLines w:val="0"/>
        <w:pageBreakBefore w:val="0"/>
        <w:widowControl/>
        <w:kinsoku/>
        <w:wordWrap/>
        <w:overflowPunct/>
        <w:topLinePunct w:val="0"/>
        <w:autoSpaceDE/>
        <w:autoSpaceDN/>
        <w:bidi w:val="0"/>
        <w:adjustRightInd/>
        <w:snapToGrid w:val="0"/>
        <w:spacing w:after="100" w:line="560" w:lineRule="exact"/>
        <w:ind w:firstLine="560" w:firstLineChars="200"/>
        <w:textAlignment w:val="baseline"/>
        <w:rPr>
          <w:rStyle w:val="35"/>
          <w:rFonts w:hint="eastAsia" w:hAnsi="宋体" w:eastAsia="宋体" w:cs="宋体"/>
          <w:bCs/>
          <w:color w:val="auto"/>
          <w:sz w:val="28"/>
          <w:szCs w:val="28"/>
          <w:highlight w:val="none"/>
          <w:lang w:val="en-US" w:eastAsia="zh-CN"/>
        </w:rPr>
      </w:pPr>
      <w:r>
        <w:rPr>
          <w:rStyle w:val="35"/>
          <w:rFonts w:hint="eastAsia" w:hAnsi="宋体" w:eastAsia="宋体" w:cs="宋体"/>
          <w:bCs/>
          <w:color w:val="auto"/>
          <w:sz w:val="28"/>
          <w:szCs w:val="28"/>
          <w:highlight w:val="none"/>
          <w:lang w:val="en-US" w:eastAsia="zh-CN"/>
        </w:rPr>
        <w:t>2.收据</w:t>
      </w:r>
    </w:p>
    <w:p w14:paraId="5707A8C5">
      <w:pPr>
        <w:pStyle w:val="10"/>
        <w:keepNext w:val="0"/>
        <w:keepLines w:val="0"/>
        <w:pageBreakBefore w:val="0"/>
        <w:widowControl/>
        <w:kinsoku/>
        <w:wordWrap/>
        <w:overflowPunct/>
        <w:topLinePunct w:val="0"/>
        <w:autoSpaceDE/>
        <w:autoSpaceDN/>
        <w:bidi w:val="0"/>
        <w:adjustRightInd/>
        <w:snapToGrid w:val="0"/>
        <w:spacing w:after="100" w:line="560" w:lineRule="exact"/>
        <w:ind w:firstLine="560" w:firstLineChars="200"/>
        <w:textAlignment w:val="baseline"/>
        <w:rPr>
          <w:rFonts w:hint="eastAsia" w:hAnsi="宋体" w:eastAsia="宋体" w:cs="宋体"/>
          <w:sz w:val="28"/>
          <w:szCs w:val="28"/>
          <w:highlight w:val="none"/>
          <w:lang w:val="en-US" w:eastAsia="zh-CN"/>
        </w:rPr>
      </w:pPr>
      <w:r>
        <w:rPr>
          <w:rStyle w:val="35"/>
          <w:rFonts w:hint="eastAsia" w:hAnsi="宋体" w:eastAsia="宋体" w:cs="宋体"/>
          <w:bCs/>
          <w:color w:val="auto"/>
          <w:sz w:val="28"/>
          <w:szCs w:val="28"/>
          <w:highlight w:val="none"/>
          <w:lang w:val="en-US" w:eastAsia="zh-CN"/>
        </w:rPr>
        <w:t>3.</w:t>
      </w:r>
      <w:r>
        <w:rPr>
          <w:rFonts w:hint="eastAsia" w:hAnsi="宋体" w:eastAsia="宋体" w:cs="宋体"/>
          <w:sz w:val="28"/>
          <w:szCs w:val="28"/>
          <w:highlight w:val="none"/>
          <w:lang w:val="en-US" w:eastAsia="zh-CN"/>
        </w:rPr>
        <w:t>合同复印件</w:t>
      </w:r>
    </w:p>
    <w:p w14:paraId="5F022F70">
      <w:pPr>
        <w:pStyle w:val="10"/>
        <w:keepNext w:val="0"/>
        <w:keepLines w:val="0"/>
        <w:pageBreakBefore w:val="0"/>
        <w:widowControl/>
        <w:kinsoku/>
        <w:wordWrap/>
        <w:overflowPunct/>
        <w:topLinePunct w:val="0"/>
        <w:autoSpaceDE/>
        <w:autoSpaceDN/>
        <w:bidi w:val="0"/>
        <w:adjustRightInd/>
        <w:snapToGrid w:val="0"/>
        <w:spacing w:after="100" w:line="560" w:lineRule="exact"/>
        <w:ind w:firstLine="560" w:firstLineChars="200"/>
        <w:textAlignment w:val="baseline"/>
        <w:rPr>
          <w:rFonts w:hint="default" w:ascii="宋体" w:hAnsi="宋体" w:eastAsia="宋体" w:cs="宋体"/>
          <w:sz w:val="28"/>
          <w:szCs w:val="28"/>
          <w:highlight w:val="none"/>
          <w:lang w:val="en-US" w:eastAsia="zh-CN"/>
        </w:rPr>
      </w:pPr>
      <w:r>
        <w:rPr>
          <w:rFonts w:hint="eastAsia" w:hAnsi="宋体" w:eastAsia="宋体" w:cs="宋体"/>
          <w:sz w:val="28"/>
          <w:szCs w:val="28"/>
          <w:highlight w:val="none"/>
          <w:lang w:val="en-US" w:eastAsia="zh-CN"/>
        </w:rPr>
        <w:t>4.第一次验收单、本次验收单</w:t>
      </w:r>
    </w:p>
    <w:p w14:paraId="1101B735">
      <w:pPr>
        <w:pStyle w:val="4"/>
        <w:pageBreakBefore w:val="0"/>
        <w:widowControl/>
        <w:kinsoku/>
        <w:wordWrap/>
        <w:overflowPunct/>
        <w:topLinePunct w:val="0"/>
        <w:autoSpaceDE/>
        <w:autoSpaceDN/>
        <w:bidi w:val="0"/>
        <w:adjustRightInd/>
        <w:spacing w:after="100" w:line="560" w:lineRule="exact"/>
        <w:ind w:left="0" w:leftChars="0" w:firstLine="560" w:firstLineChars="200"/>
        <w:textAlignment w:val="baseline"/>
        <w:rPr>
          <w:rFonts w:hint="eastAsia"/>
          <w:color w:val="auto"/>
          <w:highlight w:val="none"/>
        </w:rPr>
      </w:pPr>
      <w:bookmarkStart w:id="168" w:name="_Toc52902713"/>
      <w:bookmarkStart w:id="169" w:name="_Toc68187611"/>
      <w:bookmarkStart w:id="170" w:name="_Toc68789789"/>
      <w:bookmarkStart w:id="171" w:name="_Toc28637"/>
      <w:bookmarkStart w:id="172" w:name="_Toc18811"/>
      <w:bookmarkStart w:id="173" w:name="_Toc4254"/>
      <w:r>
        <w:rPr>
          <w:rFonts w:hint="eastAsia"/>
          <w:color w:val="auto"/>
          <w:highlight w:val="none"/>
        </w:rPr>
        <w:t>三、注意事项</w:t>
      </w:r>
      <w:bookmarkEnd w:id="161"/>
      <w:bookmarkEnd w:id="168"/>
      <w:bookmarkEnd w:id="169"/>
      <w:bookmarkEnd w:id="170"/>
      <w:bookmarkEnd w:id="171"/>
      <w:bookmarkEnd w:id="172"/>
      <w:bookmarkEnd w:id="173"/>
    </w:p>
    <w:p w14:paraId="2341DFFE">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lang w:eastAsia="zh-CN"/>
        </w:rPr>
      </w:pPr>
      <w:r>
        <w:rPr>
          <w:rStyle w:val="35"/>
          <w:rFonts w:hint="eastAsia" w:ascii="宋体" w:hAnsi="宋体" w:eastAsia="宋体" w:cs="宋体"/>
          <w:color w:val="auto"/>
          <w:sz w:val="28"/>
          <w:szCs w:val="28"/>
          <w:highlight w:val="none"/>
        </w:rPr>
        <w:t>（一）</w:t>
      </w:r>
      <w:r>
        <w:rPr>
          <w:rStyle w:val="35"/>
          <w:rFonts w:hint="eastAsia" w:ascii="宋体" w:hAnsi="宋体" w:eastAsia="宋体" w:cs="宋体"/>
          <w:sz w:val="28"/>
          <w:szCs w:val="28"/>
          <w:highlight w:val="none"/>
        </w:rPr>
        <w:t>固定资产、无形资产入账报销，</w:t>
      </w:r>
      <w:r>
        <w:rPr>
          <w:rStyle w:val="35"/>
          <w:rFonts w:hint="eastAsia" w:ascii="宋体" w:hAnsi="宋体" w:eastAsia="宋体" w:cs="宋体"/>
          <w:sz w:val="28"/>
          <w:szCs w:val="28"/>
          <w:highlight w:val="none"/>
          <w:lang w:eastAsia="zh-CN"/>
        </w:rPr>
        <w:t>资产管理员</w:t>
      </w:r>
      <w:r>
        <w:rPr>
          <w:rStyle w:val="35"/>
          <w:rFonts w:hint="eastAsia" w:ascii="宋体" w:hAnsi="宋体" w:eastAsia="宋体" w:cs="宋体"/>
          <w:sz w:val="28"/>
          <w:szCs w:val="28"/>
          <w:highlight w:val="none"/>
        </w:rPr>
        <w:t>通过资产管理系统</w:t>
      </w:r>
      <w:r>
        <w:rPr>
          <w:rStyle w:val="35"/>
          <w:rFonts w:hint="eastAsia" w:ascii="宋体" w:hAnsi="宋体" w:eastAsia="宋体" w:cs="宋体"/>
          <w:sz w:val="28"/>
          <w:szCs w:val="28"/>
          <w:highlight w:val="none"/>
          <w:lang w:eastAsia="zh-CN"/>
        </w:rPr>
        <w:t>进行录入后，到资产管理处审核</w:t>
      </w:r>
      <w:r>
        <w:rPr>
          <w:rStyle w:val="35"/>
          <w:rFonts w:hint="eastAsia" w:ascii="宋体" w:hAnsi="宋体" w:eastAsia="宋体" w:cs="宋体"/>
          <w:sz w:val="28"/>
          <w:szCs w:val="28"/>
          <w:highlight w:val="none"/>
        </w:rPr>
        <w:t>，</w:t>
      </w:r>
      <w:r>
        <w:rPr>
          <w:rStyle w:val="35"/>
          <w:rFonts w:hint="eastAsia" w:ascii="宋体" w:hAnsi="宋体" w:eastAsia="宋体" w:cs="宋体"/>
          <w:sz w:val="28"/>
          <w:szCs w:val="28"/>
          <w:highlight w:val="none"/>
          <w:lang w:eastAsia="zh-CN"/>
        </w:rPr>
        <w:t>审核通过后，在</w:t>
      </w:r>
      <w:r>
        <w:rPr>
          <w:rStyle w:val="35"/>
          <w:rFonts w:hint="eastAsia" w:ascii="宋体" w:hAnsi="宋体" w:eastAsia="宋体" w:cs="宋体"/>
          <w:sz w:val="28"/>
          <w:szCs w:val="28"/>
          <w:highlight w:val="none"/>
        </w:rPr>
        <w:t>网上自助报账系统“日常报销”模块填写并打印《新疆</w:t>
      </w:r>
      <w:r>
        <w:rPr>
          <w:rStyle w:val="35"/>
          <w:rFonts w:hint="eastAsia" w:ascii="宋体" w:hAnsi="宋体" w:eastAsia="宋体" w:cs="宋体"/>
          <w:sz w:val="28"/>
          <w:szCs w:val="28"/>
          <w:highlight w:val="none"/>
          <w:lang w:eastAsia="zh-CN"/>
        </w:rPr>
        <w:t>师范</w:t>
      </w:r>
      <w:r>
        <w:rPr>
          <w:rStyle w:val="35"/>
          <w:rFonts w:hint="eastAsia" w:ascii="宋体" w:hAnsi="宋体" w:eastAsia="宋体" w:cs="宋体"/>
          <w:sz w:val="28"/>
          <w:szCs w:val="28"/>
          <w:highlight w:val="none"/>
        </w:rPr>
        <w:t>大学日常报销单》</w:t>
      </w:r>
      <w:r>
        <w:rPr>
          <w:rStyle w:val="35"/>
          <w:rFonts w:hint="eastAsia" w:ascii="宋体" w:hAnsi="宋体" w:eastAsia="宋体" w:cs="宋体"/>
          <w:sz w:val="28"/>
          <w:szCs w:val="28"/>
          <w:highlight w:val="none"/>
          <w:lang w:eastAsia="zh-CN"/>
        </w:rPr>
        <w:t>。</w:t>
      </w:r>
    </w:p>
    <w:p w14:paraId="0C0B5F09">
      <w:pPr>
        <w:pStyle w:val="10"/>
        <w:keepNext w:val="0"/>
        <w:keepLines w:val="0"/>
        <w:pageBreakBefore w:val="0"/>
        <w:widowControl/>
        <w:kinsoku/>
        <w:wordWrap/>
        <w:overflowPunct/>
        <w:topLinePunct w:val="0"/>
        <w:autoSpaceDE/>
        <w:autoSpaceDN/>
        <w:bidi w:val="0"/>
        <w:adjustRightInd/>
        <w:snapToGrid w:val="0"/>
        <w:spacing w:line="560" w:lineRule="exact"/>
        <w:ind w:firstLine="560" w:firstLineChars="200"/>
        <w:textAlignment w:val="baseline"/>
        <w:rPr>
          <w:rStyle w:val="35"/>
          <w:rFonts w:hint="eastAsia" w:ascii="宋体" w:hAnsi="宋体" w:eastAsia="宋体" w:cs="宋体"/>
          <w:sz w:val="28"/>
          <w:szCs w:val="28"/>
          <w:highlight w:val="none"/>
          <w:lang w:val="en-US" w:eastAsia="zh-CN" w:bidi="ar-SA"/>
        </w:rPr>
      </w:pPr>
      <w:r>
        <w:rPr>
          <w:rStyle w:val="35"/>
          <w:rFonts w:hint="eastAsia" w:ascii="宋体" w:hAnsi="宋体" w:eastAsia="宋体" w:cs="宋体"/>
          <w:sz w:val="28"/>
          <w:szCs w:val="28"/>
          <w:highlight w:val="none"/>
          <w:lang w:val="en-US" w:eastAsia="zh-CN" w:bidi="ar-SA"/>
        </w:rPr>
        <w:t>（二）同一张发票录入“新疆师范大学固定资产入账单”，需一次报销完毕，不得拆分多次报销。</w:t>
      </w:r>
    </w:p>
    <w:p w14:paraId="057565D8">
      <w:pPr>
        <w:keepNext w:val="0"/>
        <w:keepLines w:val="0"/>
        <w:pageBreakBefore w:val="0"/>
        <w:widowControl/>
        <w:kinsoku/>
        <w:wordWrap/>
        <w:overflowPunct/>
        <w:topLinePunct w:val="0"/>
        <w:autoSpaceDE/>
        <w:autoSpaceDN/>
        <w:bidi w:val="0"/>
        <w:adjustRightInd/>
        <w:snapToGrid/>
        <w:spacing w:after="0" w:line="560" w:lineRule="exact"/>
        <w:ind w:firstLineChars="200"/>
        <w:jc w:val="both"/>
        <w:textAlignment w:val="baseline"/>
        <w:rPr>
          <w:rStyle w:val="35"/>
          <w:rFonts w:hint="eastAsia" w:ascii="宋体" w:hAnsi="宋体" w:eastAsia="宋体" w:cs="宋体"/>
          <w:bCs/>
          <w:color w:val="auto"/>
          <w:sz w:val="28"/>
          <w:szCs w:val="28"/>
          <w:highlight w:val="none"/>
          <w:lang w:eastAsia="zh-CN"/>
        </w:rPr>
      </w:pPr>
      <w:r>
        <w:rPr>
          <w:rStyle w:val="35"/>
          <w:rFonts w:hint="eastAsia" w:ascii="宋体" w:hAnsi="宋体" w:eastAsia="宋体" w:cs="宋体"/>
          <w:bCs/>
          <w:color w:val="auto"/>
          <w:sz w:val="28"/>
          <w:szCs w:val="28"/>
          <w:highlight w:val="none"/>
          <w:lang w:eastAsia="zh-CN"/>
        </w:rPr>
        <w:t>（三）</w:t>
      </w:r>
      <w:r>
        <w:rPr>
          <w:rStyle w:val="35"/>
          <w:rFonts w:hint="eastAsia" w:ascii="宋体" w:hAnsi="宋体" w:eastAsia="宋体" w:cs="宋体"/>
          <w:bCs/>
          <w:color w:val="auto"/>
          <w:sz w:val="28"/>
          <w:szCs w:val="28"/>
          <w:highlight w:val="none"/>
        </w:rPr>
        <w:t>购买图书单</w:t>
      </w:r>
      <w:r>
        <w:rPr>
          <w:rStyle w:val="35"/>
          <w:rFonts w:hint="eastAsia" w:ascii="宋体" w:hAnsi="宋体" w:eastAsia="宋体" w:cs="宋体"/>
          <w:bCs/>
          <w:color w:val="auto"/>
          <w:sz w:val="28"/>
          <w:szCs w:val="28"/>
          <w:highlight w:val="none"/>
          <w:lang w:eastAsia="zh-CN"/>
        </w:rPr>
        <w:t>批</w:t>
      </w:r>
      <w:r>
        <w:rPr>
          <w:rStyle w:val="35"/>
          <w:rFonts w:hint="eastAsia" w:ascii="宋体" w:hAnsi="宋体" w:eastAsia="宋体" w:cs="宋体"/>
          <w:bCs/>
          <w:color w:val="auto"/>
          <w:sz w:val="28"/>
          <w:szCs w:val="28"/>
          <w:highlight w:val="none"/>
        </w:rPr>
        <w:t>超过 1000 元（含）以上的，须办理固定资产登记手续。</w:t>
      </w:r>
      <w:r>
        <w:rPr>
          <w:rStyle w:val="35"/>
          <w:rFonts w:hint="eastAsia" w:ascii="宋体" w:hAnsi="宋体" w:eastAsia="宋体" w:cs="宋体"/>
          <w:bCs/>
          <w:color w:val="auto"/>
          <w:sz w:val="28"/>
          <w:szCs w:val="28"/>
          <w:highlight w:val="none"/>
          <w:lang w:eastAsia="zh-CN"/>
        </w:rPr>
        <w:t>如发放至教师需附签领单，不需办理固定资产登记手续。</w:t>
      </w:r>
    </w:p>
    <w:p w14:paraId="76790F4F">
      <w:pPr>
        <w:keepNext w:val="0"/>
        <w:keepLines w:val="0"/>
        <w:pageBreakBefore w:val="0"/>
        <w:widowControl/>
        <w:kinsoku/>
        <w:wordWrap/>
        <w:overflowPunct/>
        <w:topLinePunct w:val="0"/>
        <w:autoSpaceDE/>
        <w:autoSpaceDN/>
        <w:bidi w:val="0"/>
        <w:adjustRightInd/>
        <w:snapToGrid/>
        <w:spacing w:after="0" w:line="560" w:lineRule="exact"/>
        <w:ind w:firstLineChars="200"/>
        <w:jc w:val="both"/>
        <w:textAlignment w:val="baseline"/>
        <w:rPr>
          <w:rStyle w:val="35"/>
          <w:rFonts w:hint="eastAsia" w:ascii="宋体" w:hAnsi="宋体" w:eastAsia="宋体" w:cs="宋体"/>
          <w:bCs/>
          <w:color w:val="auto"/>
          <w:sz w:val="28"/>
          <w:szCs w:val="28"/>
          <w:highlight w:val="none"/>
        </w:rPr>
      </w:pPr>
      <w:r>
        <w:rPr>
          <w:rStyle w:val="35"/>
          <w:rFonts w:hint="eastAsia" w:ascii="宋体" w:hAnsi="宋体" w:eastAsia="宋体" w:cs="宋体"/>
          <w:bCs/>
          <w:color w:val="auto"/>
          <w:sz w:val="28"/>
          <w:szCs w:val="28"/>
          <w:highlight w:val="none"/>
        </w:rPr>
        <w:t>（</w:t>
      </w:r>
      <w:r>
        <w:rPr>
          <w:rStyle w:val="35"/>
          <w:rFonts w:hint="eastAsia" w:ascii="宋体" w:hAnsi="宋体" w:eastAsia="宋体" w:cs="宋体"/>
          <w:bCs/>
          <w:color w:val="auto"/>
          <w:sz w:val="28"/>
          <w:szCs w:val="28"/>
          <w:highlight w:val="none"/>
          <w:lang w:eastAsia="zh-CN"/>
        </w:rPr>
        <w:t>四</w:t>
      </w:r>
      <w:r>
        <w:rPr>
          <w:rStyle w:val="35"/>
          <w:rFonts w:hint="eastAsia" w:ascii="宋体" w:hAnsi="宋体" w:eastAsia="宋体" w:cs="宋体"/>
          <w:bCs/>
          <w:color w:val="auto"/>
          <w:sz w:val="28"/>
          <w:szCs w:val="28"/>
          <w:highlight w:val="none"/>
        </w:rPr>
        <w:t>）固定资产验收单</w:t>
      </w:r>
      <w:r>
        <w:rPr>
          <w:rStyle w:val="35"/>
          <w:rFonts w:hint="eastAsia" w:ascii="宋体" w:hAnsi="宋体" w:eastAsia="宋体" w:cs="宋体"/>
          <w:bCs/>
          <w:color w:val="auto"/>
          <w:sz w:val="28"/>
          <w:szCs w:val="28"/>
          <w:highlight w:val="none"/>
          <w:lang w:eastAsia="zh-CN"/>
        </w:rPr>
        <w:t>需写明</w:t>
      </w:r>
      <w:r>
        <w:rPr>
          <w:rStyle w:val="35"/>
          <w:rFonts w:hint="eastAsia" w:ascii="宋体" w:hAnsi="宋体" w:eastAsia="宋体" w:cs="宋体"/>
          <w:bCs/>
          <w:color w:val="auto"/>
          <w:sz w:val="28"/>
          <w:szCs w:val="28"/>
          <w:highlight w:val="none"/>
        </w:rPr>
        <w:t>验收日期。</w:t>
      </w:r>
    </w:p>
    <w:p w14:paraId="688BB250">
      <w:pPr>
        <w:pStyle w:val="10"/>
        <w:keepNext w:val="0"/>
        <w:keepLines w:val="0"/>
        <w:pageBreakBefore w:val="0"/>
        <w:widowControl/>
        <w:kinsoku/>
        <w:wordWrap/>
        <w:overflowPunct/>
        <w:topLinePunct w:val="0"/>
        <w:autoSpaceDE/>
        <w:autoSpaceDN/>
        <w:bidi w:val="0"/>
        <w:adjustRightInd/>
        <w:spacing w:line="560" w:lineRule="exact"/>
        <w:textAlignment w:val="baseline"/>
        <w:rPr>
          <w:rFonts w:hint="eastAsia"/>
          <w:highlight w:val="none"/>
        </w:rPr>
      </w:pPr>
    </w:p>
    <w:p w14:paraId="35C2D643">
      <w:pPr>
        <w:pStyle w:val="10"/>
        <w:keepNext w:val="0"/>
        <w:keepLines w:val="0"/>
        <w:pageBreakBefore w:val="0"/>
        <w:widowControl/>
        <w:numPr>
          <w:ilvl w:val="0"/>
          <w:numId w:val="1"/>
        </w:numPr>
        <w:kinsoku/>
        <w:wordWrap/>
        <w:overflowPunct/>
        <w:topLinePunct w:val="0"/>
        <w:autoSpaceDE/>
        <w:autoSpaceDN/>
        <w:bidi w:val="0"/>
        <w:adjustRightInd/>
        <w:spacing w:line="560" w:lineRule="exact"/>
        <w:ind w:left="550" w:leftChars="0" w:firstLine="0" w:firstLineChars="0"/>
        <w:textAlignment w:val="baseline"/>
        <w:rPr>
          <w:rStyle w:val="35"/>
          <w:rFonts w:hint="eastAsia" w:ascii="宋体" w:hAnsi="宋体" w:eastAsia="宋体" w:cs="宋体"/>
          <w:bCs/>
          <w:color w:val="auto"/>
          <w:sz w:val="28"/>
          <w:szCs w:val="28"/>
          <w:highlight w:val="none"/>
          <w:lang w:val="en-US" w:eastAsia="zh-CN" w:bidi="ar-SA"/>
        </w:rPr>
      </w:pPr>
      <w:r>
        <w:rPr>
          <w:rStyle w:val="35"/>
          <w:rFonts w:hint="eastAsia" w:ascii="宋体" w:hAnsi="宋体" w:eastAsia="宋体" w:cs="宋体"/>
          <w:bCs/>
          <w:color w:val="auto"/>
          <w:sz w:val="28"/>
          <w:szCs w:val="28"/>
          <w:highlight w:val="none"/>
          <w:lang w:val="en-US" w:eastAsia="zh-CN" w:bidi="ar-SA"/>
        </w:rPr>
        <w:t>进口设备、国产设备需在合同设备清单里备注上产品的品牌及生产地。</w:t>
      </w:r>
    </w:p>
    <w:p w14:paraId="4A400072">
      <w:pPr>
        <w:pStyle w:val="10"/>
        <w:keepNext w:val="0"/>
        <w:keepLines w:val="0"/>
        <w:pageBreakBefore w:val="0"/>
        <w:widowControl/>
        <w:numPr>
          <w:ilvl w:val="0"/>
          <w:numId w:val="0"/>
        </w:numPr>
        <w:kinsoku/>
        <w:wordWrap/>
        <w:overflowPunct/>
        <w:topLinePunct w:val="0"/>
        <w:autoSpaceDE/>
        <w:autoSpaceDN/>
        <w:bidi w:val="0"/>
        <w:adjustRightInd/>
        <w:spacing w:line="560" w:lineRule="exact"/>
        <w:ind w:left="550" w:leftChars="0"/>
        <w:textAlignment w:val="baseline"/>
        <w:rPr>
          <w:rStyle w:val="35"/>
          <w:rFonts w:hint="eastAsia" w:ascii="宋体" w:hAnsi="宋体" w:eastAsia="宋体" w:cs="宋体"/>
          <w:bCs/>
          <w:color w:val="auto"/>
          <w:sz w:val="28"/>
          <w:szCs w:val="28"/>
          <w:highlight w:val="none"/>
          <w:lang w:val="en-US" w:eastAsia="zh-CN" w:bidi="ar-SA"/>
        </w:rPr>
      </w:pPr>
      <w:r>
        <w:rPr>
          <w:rStyle w:val="35"/>
          <w:rFonts w:hint="eastAsia" w:hAnsi="宋体" w:eastAsia="宋体" w:cs="宋体"/>
          <w:bCs/>
          <w:color w:val="auto"/>
          <w:sz w:val="28"/>
          <w:szCs w:val="28"/>
          <w:highlight w:val="none"/>
          <w:lang w:val="en-US" w:eastAsia="zh-CN" w:bidi="ar-SA"/>
        </w:rPr>
        <w:t>（六）</w:t>
      </w:r>
      <w:r>
        <w:rPr>
          <w:rStyle w:val="35"/>
          <w:rFonts w:hint="eastAsia" w:ascii="宋体" w:hAnsi="宋体" w:eastAsia="宋体" w:cs="宋体"/>
          <w:bCs/>
          <w:color w:val="auto"/>
          <w:sz w:val="28"/>
          <w:szCs w:val="28"/>
          <w:highlight w:val="none"/>
          <w:lang w:val="en-US" w:eastAsia="zh-CN" w:bidi="ar-SA"/>
        </w:rPr>
        <w:t>合同条款中注明收取发票为增值税专用发票的，需提供增值税专用发票方可报销。</w:t>
      </w:r>
    </w:p>
    <w:p w14:paraId="5E0E4438">
      <w:pPr>
        <w:pStyle w:val="10"/>
        <w:keepNext w:val="0"/>
        <w:keepLines w:val="0"/>
        <w:pageBreakBefore w:val="0"/>
        <w:widowControl/>
        <w:numPr>
          <w:ilvl w:val="0"/>
          <w:numId w:val="0"/>
        </w:numPr>
        <w:kinsoku/>
        <w:wordWrap/>
        <w:overflowPunct/>
        <w:topLinePunct w:val="0"/>
        <w:autoSpaceDE/>
        <w:autoSpaceDN/>
        <w:bidi w:val="0"/>
        <w:adjustRightInd/>
        <w:spacing w:line="560" w:lineRule="exact"/>
        <w:ind w:left="550" w:leftChars="0"/>
        <w:textAlignment w:val="baseline"/>
        <w:rPr>
          <w:rStyle w:val="35"/>
          <w:rFonts w:hint="eastAsia" w:ascii="宋体" w:hAnsi="宋体" w:eastAsia="宋体" w:cs="宋体"/>
          <w:bCs/>
          <w:color w:val="auto"/>
          <w:sz w:val="28"/>
          <w:szCs w:val="28"/>
          <w:highlight w:val="none"/>
          <w:lang w:val="en-US" w:eastAsia="zh-CN" w:bidi="ar-SA"/>
        </w:rPr>
      </w:pPr>
      <w:r>
        <w:rPr>
          <w:rStyle w:val="35"/>
          <w:rFonts w:hint="eastAsia" w:hAnsi="宋体" w:eastAsia="宋体" w:cs="宋体"/>
          <w:bCs/>
          <w:color w:val="auto"/>
          <w:sz w:val="28"/>
          <w:szCs w:val="28"/>
          <w:highlight w:val="none"/>
          <w:lang w:val="en-US" w:eastAsia="zh-CN" w:bidi="ar-SA"/>
        </w:rPr>
        <w:t>（七）</w:t>
      </w:r>
      <w:r>
        <w:rPr>
          <w:rStyle w:val="35"/>
          <w:rFonts w:hint="eastAsia" w:ascii="宋体" w:hAnsi="宋体" w:eastAsia="宋体" w:cs="宋体"/>
          <w:bCs/>
          <w:color w:val="auto"/>
          <w:sz w:val="28"/>
          <w:szCs w:val="28"/>
          <w:highlight w:val="none"/>
          <w:lang w:val="en-US" w:eastAsia="zh-CN" w:bidi="ar-SA"/>
        </w:rPr>
        <w:t>购置的笔记本电脑及一体机（或台式机）在开取发票时品名需为“计算机”。</w:t>
      </w:r>
    </w:p>
    <w:p w14:paraId="0798996A">
      <w:pPr>
        <w:keepNext w:val="0"/>
        <w:keepLines w:val="0"/>
        <w:pageBreakBefore w:val="0"/>
        <w:widowControl/>
        <w:kinsoku/>
        <w:wordWrap/>
        <w:overflowPunct/>
        <w:topLinePunct w:val="0"/>
        <w:autoSpaceDE/>
        <w:autoSpaceDN/>
        <w:bidi w:val="0"/>
        <w:adjustRightInd/>
        <w:snapToGrid/>
        <w:spacing w:after="0" w:line="560" w:lineRule="exact"/>
        <w:ind w:firstLineChars="200"/>
        <w:jc w:val="both"/>
        <w:textAlignment w:val="baseline"/>
        <w:rPr>
          <w:rStyle w:val="35"/>
          <w:rFonts w:hint="eastAsia" w:ascii="宋体" w:hAnsi="宋体" w:eastAsia="宋体" w:cs="宋体"/>
          <w:bCs/>
          <w:color w:val="auto"/>
          <w:sz w:val="28"/>
          <w:szCs w:val="28"/>
          <w:highlight w:val="none"/>
        </w:rPr>
      </w:pPr>
      <w:r>
        <w:rPr>
          <w:rStyle w:val="35"/>
          <w:rFonts w:hint="eastAsia" w:ascii="宋体" w:hAnsi="宋体" w:eastAsia="宋体" w:cs="宋体"/>
          <w:bCs/>
          <w:color w:val="auto"/>
          <w:sz w:val="28"/>
          <w:szCs w:val="28"/>
          <w:highlight w:val="none"/>
          <w:lang w:eastAsia="zh-CN"/>
        </w:rPr>
        <w:t>（八）</w:t>
      </w:r>
      <w:r>
        <w:rPr>
          <w:rStyle w:val="35"/>
          <w:rFonts w:hint="eastAsia" w:ascii="宋体" w:hAnsi="宋体" w:eastAsia="宋体" w:cs="宋体"/>
          <w:bCs/>
          <w:color w:val="auto"/>
          <w:sz w:val="28"/>
          <w:szCs w:val="28"/>
          <w:highlight w:val="none"/>
        </w:rPr>
        <w:t>采购限额标准参照当年印发《新疆维吾尔自治区政府集中采购目录和分散采购限额标准》的通知执行。</w:t>
      </w:r>
    </w:p>
    <w:p w14:paraId="3B002B02">
      <w:pPr>
        <w:pStyle w:val="10"/>
        <w:rPr>
          <w:rStyle w:val="35"/>
          <w:rFonts w:hint="eastAsia" w:hAnsi="宋体" w:eastAsia="宋体" w:cs="宋体"/>
          <w:bCs/>
          <w:color w:val="auto"/>
          <w:sz w:val="28"/>
          <w:szCs w:val="28"/>
          <w:highlight w:val="none"/>
          <w:lang w:eastAsia="zh-CN"/>
        </w:rPr>
      </w:pPr>
    </w:p>
    <w:p w14:paraId="3A8357AA">
      <w:pPr>
        <w:pStyle w:val="10"/>
        <w:ind w:firstLine="840" w:firstLineChars="300"/>
        <w:rPr>
          <w:rFonts w:hint="eastAsia" w:eastAsia="宋体"/>
          <w:b/>
          <w:bCs w:val="0"/>
          <w:lang w:eastAsia="zh-CN"/>
        </w:rPr>
      </w:pPr>
      <w:r>
        <w:rPr>
          <w:rStyle w:val="35"/>
          <w:rFonts w:hint="eastAsia" w:hAnsi="宋体" w:eastAsia="宋体" w:cs="宋体"/>
          <w:b/>
          <w:bCs w:val="0"/>
          <w:color w:val="auto"/>
          <w:sz w:val="28"/>
          <w:szCs w:val="28"/>
          <w:highlight w:val="none"/>
          <w:lang w:eastAsia="zh-CN"/>
        </w:rPr>
        <w:t>四、文件依据</w:t>
      </w:r>
    </w:p>
    <w:p w14:paraId="3803D2AF">
      <w:pPr>
        <w:pageBreakBefore w:val="0"/>
        <w:kinsoku/>
        <w:overflowPunct/>
        <w:topLinePunct w:val="0"/>
        <w:bidi w:val="0"/>
        <w:snapToGrid/>
        <w:spacing w:after="0" w:line="560" w:lineRule="exact"/>
        <w:ind w:firstLineChars="200"/>
        <w:jc w:val="both"/>
        <w:rPr>
          <w:rFonts w:hint="eastAsia" w:ascii="宋体" w:hAnsi="宋体" w:eastAsia="宋体" w:cs="宋体"/>
        </w:rPr>
      </w:pPr>
      <w:r>
        <w:rPr>
          <w:rStyle w:val="35"/>
          <w:rFonts w:hint="eastAsia" w:ascii="宋体" w:hAnsi="宋体" w:eastAsia="宋体" w:cs="宋体"/>
          <w:bCs/>
          <w:color w:val="auto"/>
          <w:sz w:val="28"/>
          <w:szCs w:val="28"/>
          <w:highlight w:val="none"/>
        </w:rPr>
        <w:t>参照</w:t>
      </w:r>
      <w:r>
        <w:rPr>
          <w:rStyle w:val="35"/>
          <w:rFonts w:hint="eastAsia" w:ascii="宋体" w:hAnsi="宋体" w:eastAsia="宋体" w:cs="宋体"/>
          <w:color w:val="auto"/>
          <w:sz w:val="28"/>
          <w:szCs w:val="28"/>
          <w:highlight w:val="none"/>
        </w:rPr>
        <w:t>《新疆师范大学招标采购管理办法》</w:t>
      </w:r>
      <w:r>
        <w:rPr>
          <w:rStyle w:val="35"/>
          <w:rFonts w:hint="eastAsia" w:ascii="宋体" w:hAnsi="宋体" w:eastAsia="宋体" w:cs="宋体"/>
          <w:color w:val="auto"/>
          <w:sz w:val="28"/>
          <w:szCs w:val="28"/>
          <w:highlight w:val="none"/>
          <w:lang w:eastAsia="zh-CN"/>
        </w:rPr>
        <w:t>新师校字</w:t>
      </w:r>
      <w:r>
        <w:rPr>
          <w:rStyle w:val="35"/>
          <w:rFonts w:hint="eastAsia" w:ascii="宋体" w:hAnsi="宋体" w:eastAsia="宋体" w:cs="宋体"/>
          <w:color w:val="auto"/>
          <w:sz w:val="28"/>
          <w:szCs w:val="28"/>
          <w:highlight w:val="none"/>
        </w:rPr>
        <w:t>〔</w:t>
      </w:r>
      <w:r>
        <w:rPr>
          <w:rStyle w:val="35"/>
          <w:rFonts w:hint="eastAsia" w:ascii="宋体" w:hAnsi="宋体" w:eastAsia="宋体" w:cs="宋体"/>
          <w:color w:val="auto"/>
          <w:sz w:val="28"/>
          <w:szCs w:val="28"/>
          <w:highlight w:val="none"/>
          <w:lang w:val="en-US" w:eastAsia="zh-CN"/>
        </w:rPr>
        <w:t>2020</w:t>
      </w:r>
      <w:r>
        <w:rPr>
          <w:rStyle w:val="35"/>
          <w:rFonts w:hint="eastAsia" w:ascii="宋体" w:hAnsi="宋体" w:eastAsia="宋体" w:cs="宋体"/>
          <w:color w:val="auto"/>
          <w:sz w:val="28"/>
          <w:szCs w:val="28"/>
          <w:highlight w:val="none"/>
        </w:rPr>
        <w:t>〕</w:t>
      </w:r>
      <w:r>
        <w:rPr>
          <w:rStyle w:val="35"/>
          <w:rFonts w:hint="eastAsia" w:ascii="宋体" w:hAnsi="宋体" w:eastAsia="宋体" w:cs="宋体"/>
          <w:color w:val="auto"/>
          <w:sz w:val="28"/>
          <w:szCs w:val="28"/>
          <w:highlight w:val="none"/>
          <w:lang w:val="en-US" w:eastAsia="zh-CN"/>
        </w:rPr>
        <w:t>18号、《新疆师范大学合同管理办法》</w:t>
      </w:r>
      <w:r>
        <w:rPr>
          <w:rFonts w:ascii="宋体" w:hAnsi="宋体" w:eastAsia="宋体" w:cs="宋体"/>
          <w:sz w:val="24"/>
          <w:szCs w:val="24"/>
        </w:rPr>
        <w:t xml:space="preserve"> </w:t>
      </w:r>
      <w:r>
        <w:rPr>
          <w:rStyle w:val="35"/>
          <w:rFonts w:hint="eastAsia" w:ascii="宋体" w:hAnsi="宋体" w:eastAsia="宋体" w:cs="宋体"/>
          <w:color w:val="auto"/>
          <w:sz w:val="28"/>
          <w:szCs w:val="28"/>
          <w:highlight w:val="none"/>
          <w:lang w:eastAsia="zh-CN"/>
        </w:rPr>
        <w:t>新师校字</w:t>
      </w:r>
      <w:r>
        <w:rPr>
          <w:rStyle w:val="35"/>
          <w:rFonts w:hint="eastAsia" w:ascii="宋体" w:hAnsi="宋体" w:eastAsia="宋体" w:cs="宋体"/>
          <w:color w:val="auto"/>
          <w:sz w:val="28"/>
          <w:szCs w:val="28"/>
          <w:highlight w:val="none"/>
        </w:rPr>
        <w:t>〔</w:t>
      </w:r>
      <w:r>
        <w:rPr>
          <w:rStyle w:val="35"/>
          <w:rFonts w:hint="eastAsia" w:ascii="宋体" w:hAnsi="宋体" w:eastAsia="宋体" w:cs="宋体"/>
          <w:color w:val="auto"/>
          <w:sz w:val="28"/>
          <w:szCs w:val="28"/>
          <w:highlight w:val="none"/>
          <w:lang w:val="en-US" w:eastAsia="zh-CN"/>
        </w:rPr>
        <w:t>2020</w:t>
      </w:r>
      <w:r>
        <w:rPr>
          <w:rStyle w:val="35"/>
          <w:rFonts w:hint="eastAsia" w:ascii="宋体" w:hAnsi="宋体" w:eastAsia="宋体" w:cs="宋体"/>
          <w:color w:val="auto"/>
          <w:sz w:val="28"/>
          <w:szCs w:val="28"/>
          <w:highlight w:val="none"/>
        </w:rPr>
        <w:t>〕</w:t>
      </w:r>
      <w:r>
        <w:rPr>
          <w:rStyle w:val="35"/>
          <w:rFonts w:hint="eastAsia" w:ascii="宋体" w:hAnsi="宋体" w:eastAsia="宋体" w:cs="宋体"/>
          <w:color w:val="auto"/>
          <w:sz w:val="28"/>
          <w:szCs w:val="28"/>
          <w:highlight w:val="none"/>
          <w:lang w:val="en-US" w:eastAsia="zh-CN"/>
        </w:rPr>
        <w:t>21号、《新疆师范大学固定资产管理办法 （修订）》</w:t>
      </w:r>
      <w:r>
        <w:rPr>
          <w:rStyle w:val="35"/>
          <w:rFonts w:hint="eastAsia" w:ascii="宋体" w:hAnsi="宋体" w:eastAsia="宋体" w:cs="宋体"/>
          <w:color w:val="auto"/>
          <w:sz w:val="28"/>
          <w:szCs w:val="28"/>
          <w:highlight w:val="none"/>
          <w:lang w:eastAsia="zh-CN"/>
        </w:rPr>
        <w:t>新师校发</w:t>
      </w:r>
      <w:r>
        <w:rPr>
          <w:rStyle w:val="35"/>
          <w:rFonts w:hint="eastAsia" w:ascii="宋体" w:hAnsi="宋体" w:eastAsia="宋体" w:cs="宋体"/>
          <w:color w:val="auto"/>
          <w:sz w:val="28"/>
          <w:szCs w:val="28"/>
          <w:highlight w:val="none"/>
        </w:rPr>
        <w:t>〔</w:t>
      </w:r>
      <w:r>
        <w:rPr>
          <w:rStyle w:val="35"/>
          <w:rFonts w:hint="eastAsia" w:ascii="宋体" w:hAnsi="宋体" w:eastAsia="宋体" w:cs="宋体"/>
          <w:color w:val="auto"/>
          <w:sz w:val="28"/>
          <w:szCs w:val="28"/>
          <w:highlight w:val="none"/>
          <w:lang w:val="en-US" w:eastAsia="zh-CN"/>
        </w:rPr>
        <w:t>2023</w:t>
      </w:r>
      <w:r>
        <w:rPr>
          <w:rStyle w:val="35"/>
          <w:rFonts w:hint="eastAsia" w:ascii="宋体" w:hAnsi="宋体" w:eastAsia="宋体" w:cs="宋体"/>
          <w:color w:val="auto"/>
          <w:sz w:val="28"/>
          <w:szCs w:val="28"/>
          <w:highlight w:val="none"/>
        </w:rPr>
        <w:t>〕</w:t>
      </w:r>
      <w:r>
        <w:rPr>
          <w:rStyle w:val="35"/>
          <w:rFonts w:hint="eastAsia" w:ascii="宋体" w:hAnsi="宋体" w:eastAsia="宋体" w:cs="宋体"/>
          <w:color w:val="auto"/>
          <w:sz w:val="28"/>
          <w:szCs w:val="28"/>
          <w:highlight w:val="none"/>
          <w:lang w:val="en-US" w:eastAsia="zh-CN"/>
        </w:rPr>
        <w:t>77号文件执行。</w:t>
      </w:r>
    </w:p>
    <w:p w14:paraId="31762EFB">
      <w:pPr>
        <w:pStyle w:val="3"/>
        <w:pageBreakBefore w:val="0"/>
        <w:kinsoku/>
        <w:overflowPunct/>
        <w:topLinePunct w:val="0"/>
        <w:bidi w:val="0"/>
        <w:spacing w:line="560" w:lineRule="exact"/>
        <w:rPr>
          <w:rFonts w:hint="eastAsia"/>
        </w:rPr>
      </w:pPr>
      <w:bookmarkStart w:id="174" w:name="_Toc25225"/>
      <w:bookmarkStart w:id="175" w:name="_Toc25401"/>
      <w:r>
        <w:rPr>
          <w:rFonts w:hint="eastAsia"/>
        </w:rPr>
        <w:t>第四部分</w:t>
      </w:r>
      <w:r>
        <w:rPr>
          <w:rFonts w:hint="eastAsia"/>
          <w:lang w:val="en-US" w:eastAsia="zh-CN"/>
        </w:rPr>
        <w:t xml:space="preserve"> </w:t>
      </w:r>
      <w:r>
        <w:rPr>
          <w:rFonts w:hint="eastAsia"/>
        </w:rPr>
        <w:t xml:space="preserve"> 人员费用报销</w:t>
      </w:r>
      <w:bookmarkEnd w:id="174"/>
      <w:bookmarkEnd w:id="175"/>
    </w:p>
    <w:p w14:paraId="6704BA3F">
      <w:pPr>
        <w:pStyle w:val="4"/>
        <w:pageBreakBefore w:val="0"/>
        <w:kinsoku/>
        <w:overflowPunct/>
        <w:topLinePunct w:val="0"/>
        <w:bidi w:val="0"/>
        <w:spacing w:line="560" w:lineRule="exact"/>
        <w:rPr>
          <w:rFonts w:hint="eastAsia"/>
        </w:rPr>
      </w:pPr>
      <w:bookmarkStart w:id="176" w:name="_Toc22365"/>
      <w:bookmarkStart w:id="177" w:name="_Toc31874"/>
      <w:bookmarkStart w:id="178" w:name="_Toc68187613"/>
      <w:bookmarkStart w:id="179" w:name="_Toc8818"/>
      <w:bookmarkStart w:id="180" w:name="_Toc68789790"/>
      <w:bookmarkStart w:id="181" w:name="_Toc52902765"/>
      <w:r>
        <w:rPr>
          <w:rFonts w:hint="eastAsia"/>
        </w:rPr>
        <w:t>一、校内人员其他工薪收入</w:t>
      </w:r>
      <w:bookmarkEnd w:id="176"/>
      <w:bookmarkEnd w:id="177"/>
      <w:bookmarkEnd w:id="178"/>
      <w:bookmarkEnd w:id="179"/>
      <w:bookmarkEnd w:id="180"/>
      <w:bookmarkEnd w:id="181"/>
    </w:p>
    <w:p w14:paraId="22350D12">
      <w:pPr>
        <w:pageBreakBefore w:val="0"/>
        <w:kinsoku/>
        <w:overflowPunct/>
        <w:topLinePunct w:val="0"/>
        <w:bidi w:val="0"/>
        <w:snapToGrid/>
        <w:spacing w:after="0" w:line="560" w:lineRule="exact"/>
        <w:ind w:firstLineChars="200"/>
        <w:jc w:val="both"/>
        <w:rPr>
          <w:rStyle w:val="35"/>
          <w:rFonts w:hint="eastAsia" w:ascii="宋体" w:hAnsi="宋体" w:eastAsia="宋体" w:cs="宋体"/>
          <w:bCs/>
          <w:sz w:val="28"/>
          <w:szCs w:val="28"/>
          <w:highlight w:val="none"/>
        </w:rPr>
      </w:pPr>
      <w:r>
        <w:rPr>
          <w:rStyle w:val="35"/>
          <w:rFonts w:hint="eastAsia" w:ascii="宋体" w:hAnsi="宋体" w:eastAsia="宋体" w:cs="宋体"/>
          <w:bCs/>
          <w:sz w:val="28"/>
          <w:szCs w:val="28"/>
          <w:highlight w:val="none"/>
        </w:rPr>
        <w:t>所有校内教职工发放课时费、</w:t>
      </w:r>
      <w:r>
        <w:rPr>
          <w:rStyle w:val="35"/>
          <w:rFonts w:hint="eastAsia" w:ascii="宋体" w:hAnsi="宋体" w:eastAsia="宋体" w:cs="宋体"/>
          <w:bCs/>
          <w:sz w:val="28"/>
          <w:szCs w:val="28"/>
          <w:highlight w:val="none"/>
          <w:lang w:eastAsia="zh-CN"/>
        </w:rPr>
        <w:t>班主任费、</w:t>
      </w:r>
      <w:r>
        <w:rPr>
          <w:rStyle w:val="35"/>
          <w:rFonts w:hint="eastAsia" w:ascii="宋体" w:hAnsi="宋体" w:eastAsia="宋体" w:cs="宋体"/>
          <w:bCs/>
          <w:sz w:val="28"/>
          <w:szCs w:val="28"/>
          <w:highlight w:val="none"/>
        </w:rPr>
        <w:t>岗位津贴，天山学者津贴，博士津贴，博士后津贴，优秀青年教师奖励，学科带头人，援疆干部津贴，博士安家费，年终绩效，咨询费，答辩费，考试考务费</w:t>
      </w:r>
      <w:r>
        <w:rPr>
          <w:rStyle w:val="35"/>
          <w:rFonts w:hint="eastAsia" w:ascii="宋体" w:hAnsi="宋体" w:eastAsia="宋体" w:cs="宋体"/>
          <w:bCs/>
          <w:sz w:val="28"/>
          <w:szCs w:val="28"/>
          <w:highlight w:val="none"/>
          <w:lang w:eastAsia="zh-CN"/>
        </w:rPr>
        <w:t>等</w:t>
      </w:r>
      <w:r>
        <w:rPr>
          <w:rStyle w:val="35"/>
          <w:rFonts w:hint="eastAsia" w:ascii="宋体" w:hAnsi="宋体" w:eastAsia="宋体" w:cs="宋体"/>
          <w:bCs/>
          <w:sz w:val="28"/>
          <w:szCs w:val="28"/>
          <w:highlight w:val="none"/>
        </w:rPr>
        <w:t>需在校内人员其他工薪收入系统进行申报。</w:t>
      </w:r>
    </w:p>
    <w:p w14:paraId="726F27CB">
      <w:pPr>
        <w:pageBreakBefore w:val="0"/>
        <w:kinsoku/>
        <w:overflowPunct/>
        <w:topLinePunct w:val="0"/>
        <w:bidi w:val="0"/>
        <w:spacing w:line="560" w:lineRule="exact"/>
        <w:ind w:firstLine="560" w:firstLineChars="200"/>
        <w:outlineLvl w:val="9"/>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lang w:eastAsia="zh-CN"/>
        </w:rPr>
        <w:t>（一）所需材料</w:t>
      </w:r>
    </w:p>
    <w:p w14:paraId="0AF8CAFE">
      <w:pPr>
        <w:pStyle w:val="55"/>
        <w:keepNext w:val="0"/>
        <w:keepLines w:val="0"/>
        <w:pageBreakBefore w:val="0"/>
        <w:widowControl/>
        <w:numPr>
          <w:ilvl w:val="0"/>
          <w:numId w:val="0"/>
        </w:numPr>
        <w:kinsoku/>
        <w:wordWrap/>
        <w:overflowPunct/>
        <w:topLinePunct w:val="0"/>
        <w:autoSpaceDE/>
        <w:autoSpaceDN/>
        <w:bidi w:val="0"/>
        <w:adjustRightInd/>
        <w:snapToGrid w:val="0"/>
        <w:spacing w:after="100" w:line="560" w:lineRule="exact"/>
        <w:ind w:leftChars="0" w:firstLine="560" w:firstLineChars="200"/>
        <w:textAlignment w:val="baseline"/>
        <w:rPr>
          <w:rStyle w:val="35"/>
          <w:rFonts w:hint="eastAsia" w:ascii="宋体" w:hAnsi="宋体" w:eastAsia="宋体" w:cs="宋体"/>
          <w:bCs/>
          <w:sz w:val="28"/>
          <w:szCs w:val="28"/>
          <w:highlight w:val="none"/>
          <w:lang w:val="en-US" w:eastAsia="zh-CN" w:bidi="ar-SA"/>
        </w:rPr>
      </w:pPr>
      <w:r>
        <w:rPr>
          <w:rStyle w:val="35"/>
          <w:rFonts w:hint="eastAsia" w:ascii="宋体" w:hAnsi="宋体" w:eastAsia="宋体" w:cs="宋体"/>
          <w:bCs/>
          <w:sz w:val="28"/>
          <w:szCs w:val="28"/>
          <w:highlight w:val="none"/>
          <w:lang w:val="en-US" w:eastAsia="zh-CN" w:bidi="ar-SA"/>
        </w:rPr>
        <w:t>1.人事处审批的各类津补贴具体内容参照《关于进一步规范学校各类津补贴发放的暂行规定（修订）》新师党发</w:t>
      </w:r>
      <w:r>
        <w:rPr>
          <w:rStyle w:val="35"/>
          <w:rFonts w:hint="eastAsia" w:ascii="宋体" w:hAnsi="宋体" w:eastAsia="宋体" w:cs="宋体"/>
          <w:color w:val="auto"/>
          <w:sz w:val="28"/>
          <w:szCs w:val="28"/>
          <w:highlight w:val="none"/>
        </w:rPr>
        <w:t>〔</w:t>
      </w:r>
      <w:r>
        <w:rPr>
          <w:rStyle w:val="35"/>
          <w:rFonts w:hint="eastAsia" w:ascii="宋体" w:hAnsi="宋体" w:eastAsia="宋体" w:cs="宋体"/>
          <w:color w:val="auto"/>
          <w:sz w:val="28"/>
          <w:szCs w:val="28"/>
          <w:highlight w:val="none"/>
          <w:lang w:val="en-US" w:eastAsia="zh-CN"/>
        </w:rPr>
        <w:t>2019</w:t>
      </w:r>
      <w:r>
        <w:rPr>
          <w:rStyle w:val="35"/>
          <w:rFonts w:hint="eastAsia" w:ascii="宋体" w:hAnsi="宋体" w:eastAsia="宋体" w:cs="宋体"/>
          <w:color w:val="auto"/>
          <w:sz w:val="28"/>
          <w:szCs w:val="28"/>
          <w:highlight w:val="none"/>
        </w:rPr>
        <w:t>〕</w:t>
      </w:r>
      <w:r>
        <w:rPr>
          <w:rStyle w:val="35"/>
          <w:rFonts w:hint="eastAsia" w:ascii="宋体" w:hAnsi="宋体" w:eastAsia="宋体" w:cs="宋体"/>
          <w:bCs/>
          <w:sz w:val="28"/>
          <w:szCs w:val="28"/>
          <w:highlight w:val="none"/>
          <w:lang w:val="en-US" w:eastAsia="zh-CN" w:bidi="ar-SA"/>
        </w:rPr>
        <w:t>54号）</w:t>
      </w:r>
    </w:p>
    <w:p w14:paraId="6F940B59">
      <w:pPr>
        <w:keepNext w:val="0"/>
        <w:keepLines w:val="0"/>
        <w:pageBreakBefore w:val="0"/>
        <w:widowControl/>
        <w:kinsoku/>
        <w:wordWrap/>
        <w:overflowPunct/>
        <w:topLinePunct w:val="0"/>
        <w:autoSpaceDE/>
        <w:autoSpaceDN/>
        <w:bidi w:val="0"/>
        <w:adjustRightInd/>
        <w:snapToGrid w:val="0"/>
        <w:spacing w:after="100" w:line="560" w:lineRule="exact"/>
        <w:ind w:firstLine="560" w:firstLineChars="200"/>
        <w:textAlignment w:val="baseline"/>
        <w:rPr>
          <w:rStyle w:val="35"/>
          <w:rFonts w:hint="eastAsia" w:ascii="宋体" w:hAnsi="宋体" w:eastAsia="宋体" w:cs="宋体"/>
          <w:bCs/>
          <w:sz w:val="28"/>
          <w:szCs w:val="28"/>
          <w:highlight w:val="none"/>
          <w:lang w:val="en-US" w:eastAsia="zh-CN" w:bidi="ar-SA"/>
        </w:rPr>
      </w:pPr>
      <w:r>
        <w:rPr>
          <w:rStyle w:val="35"/>
          <w:rFonts w:hint="eastAsia" w:ascii="宋体" w:hAnsi="宋体" w:eastAsia="宋体" w:cs="宋体"/>
          <w:bCs/>
          <w:sz w:val="28"/>
          <w:szCs w:val="28"/>
          <w:highlight w:val="none"/>
          <w:lang w:val="en-US" w:eastAsia="zh-CN" w:bidi="ar-SA"/>
        </w:rPr>
        <w:t>（1）校内人员其他工薪收入发放表（校内工薪收入系统生成打印）。</w:t>
      </w:r>
    </w:p>
    <w:p w14:paraId="5A4C1466">
      <w:pPr>
        <w:keepNext w:val="0"/>
        <w:keepLines w:val="0"/>
        <w:pageBreakBefore w:val="0"/>
        <w:widowControl/>
        <w:kinsoku/>
        <w:wordWrap/>
        <w:overflowPunct/>
        <w:topLinePunct w:val="0"/>
        <w:autoSpaceDE/>
        <w:autoSpaceDN/>
        <w:bidi w:val="0"/>
        <w:adjustRightInd/>
        <w:snapToGrid w:val="0"/>
        <w:spacing w:after="100" w:line="560" w:lineRule="exact"/>
        <w:ind w:firstLine="560" w:firstLineChars="200"/>
        <w:textAlignment w:val="baseline"/>
        <w:rPr>
          <w:rStyle w:val="35"/>
          <w:rFonts w:hint="eastAsia" w:ascii="宋体" w:hAnsi="宋体" w:eastAsia="宋体" w:cs="宋体"/>
          <w:bCs/>
          <w:sz w:val="28"/>
          <w:szCs w:val="28"/>
          <w:highlight w:val="none"/>
          <w:lang w:val="en-US" w:eastAsia="zh-CN" w:bidi="ar-SA"/>
        </w:rPr>
      </w:pPr>
      <w:r>
        <w:rPr>
          <w:rStyle w:val="35"/>
          <w:rFonts w:hint="eastAsia" w:ascii="宋体" w:hAnsi="宋体" w:eastAsia="宋体" w:cs="宋体"/>
          <w:bCs/>
          <w:sz w:val="28"/>
          <w:szCs w:val="28"/>
          <w:highlight w:val="none"/>
          <w:lang w:val="en-US" w:eastAsia="zh-CN" w:bidi="ar-SA"/>
        </w:rPr>
        <w:t>（2）津贴、劳务费发放审批流程单。</w:t>
      </w:r>
    </w:p>
    <w:p w14:paraId="58C6F083">
      <w:pPr>
        <w:keepNext w:val="0"/>
        <w:keepLines w:val="0"/>
        <w:pageBreakBefore w:val="0"/>
        <w:widowControl/>
        <w:kinsoku/>
        <w:wordWrap/>
        <w:overflowPunct/>
        <w:topLinePunct w:val="0"/>
        <w:autoSpaceDE/>
        <w:autoSpaceDN/>
        <w:bidi w:val="0"/>
        <w:adjustRightInd/>
        <w:snapToGrid w:val="0"/>
        <w:spacing w:after="100" w:line="560" w:lineRule="exact"/>
        <w:ind w:firstLine="560" w:firstLineChars="200"/>
        <w:textAlignment w:val="baseline"/>
        <w:rPr>
          <w:rStyle w:val="35"/>
          <w:rFonts w:hint="eastAsia" w:ascii="宋体" w:hAnsi="宋体" w:eastAsia="宋体" w:cs="宋体"/>
          <w:bCs/>
          <w:sz w:val="28"/>
          <w:szCs w:val="28"/>
          <w:highlight w:val="none"/>
          <w:lang w:val="en-US" w:eastAsia="zh-CN" w:bidi="ar-SA"/>
        </w:rPr>
      </w:pPr>
      <w:r>
        <w:rPr>
          <w:rStyle w:val="35"/>
          <w:rFonts w:hint="eastAsia" w:ascii="宋体" w:hAnsi="宋体" w:eastAsia="宋体" w:cs="宋体"/>
          <w:bCs/>
          <w:sz w:val="28"/>
          <w:szCs w:val="28"/>
          <w:highlight w:val="none"/>
          <w:lang w:val="en-US" w:eastAsia="zh-CN" w:bidi="ar-SA"/>
        </w:rPr>
        <w:t>（3）人事处编制的津贴发放明细表（具体明细表按人事处要求报送）。</w:t>
      </w:r>
    </w:p>
    <w:p w14:paraId="0931BD57">
      <w:pPr>
        <w:keepNext w:val="0"/>
        <w:keepLines w:val="0"/>
        <w:pageBreakBefore w:val="0"/>
        <w:widowControl/>
        <w:kinsoku/>
        <w:wordWrap/>
        <w:overflowPunct/>
        <w:topLinePunct w:val="0"/>
        <w:autoSpaceDE/>
        <w:autoSpaceDN/>
        <w:bidi w:val="0"/>
        <w:adjustRightInd/>
        <w:snapToGrid w:val="0"/>
        <w:spacing w:after="100" w:line="560" w:lineRule="exact"/>
        <w:ind w:firstLine="560" w:firstLineChars="200"/>
        <w:textAlignment w:val="baseline"/>
        <w:rPr>
          <w:rFonts w:hint="default"/>
          <w:lang w:val="en-US" w:eastAsia="zh-CN"/>
        </w:rPr>
      </w:pPr>
      <w:r>
        <w:rPr>
          <w:rStyle w:val="35"/>
          <w:rFonts w:hint="eastAsia" w:ascii="宋体" w:hAnsi="宋体" w:eastAsia="宋体" w:cs="宋体"/>
          <w:bCs/>
          <w:sz w:val="28"/>
          <w:szCs w:val="28"/>
          <w:highlight w:val="none"/>
          <w:lang w:val="en-US" w:eastAsia="zh-CN" w:bidi="ar-SA"/>
        </w:rPr>
        <w:t>（4）《学院津贴发放汇总表》（见附件6）。</w:t>
      </w:r>
    </w:p>
    <w:p w14:paraId="792447E9">
      <w:pPr>
        <w:keepNext w:val="0"/>
        <w:keepLines w:val="0"/>
        <w:pageBreakBefore w:val="0"/>
        <w:widowControl/>
        <w:kinsoku/>
        <w:wordWrap/>
        <w:overflowPunct/>
        <w:topLinePunct w:val="0"/>
        <w:autoSpaceDE/>
        <w:autoSpaceDN/>
        <w:bidi w:val="0"/>
        <w:adjustRightInd/>
        <w:snapToGrid w:val="0"/>
        <w:spacing w:after="100" w:line="560" w:lineRule="exact"/>
        <w:ind w:firstLine="560" w:firstLineChars="200"/>
        <w:textAlignment w:val="baseline"/>
        <w:outlineLvl w:val="9"/>
        <w:rPr>
          <w:rStyle w:val="35"/>
          <w:rFonts w:hint="eastAsia" w:ascii="宋体" w:hAnsi="宋体" w:eastAsia="宋体" w:cs="宋体"/>
          <w:b w:val="0"/>
          <w:bCs/>
          <w:sz w:val="28"/>
          <w:szCs w:val="28"/>
          <w:highlight w:val="none"/>
          <w:lang w:val="en-US" w:eastAsia="zh-CN" w:bidi="ar-SA"/>
        </w:rPr>
      </w:pPr>
      <w:r>
        <w:rPr>
          <w:rStyle w:val="35"/>
          <w:rFonts w:hint="eastAsia" w:ascii="宋体" w:hAnsi="宋体" w:eastAsia="宋体" w:cs="宋体"/>
          <w:b w:val="0"/>
          <w:bCs/>
          <w:sz w:val="28"/>
          <w:szCs w:val="28"/>
          <w:highlight w:val="none"/>
          <w:lang w:val="en-US" w:eastAsia="zh-CN" w:bidi="ar-SA"/>
        </w:rPr>
        <w:t>2.学院、部门审批的校内其他工薪收入</w:t>
      </w:r>
    </w:p>
    <w:p w14:paraId="06D43029">
      <w:pPr>
        <w:keepNext w:val="0"/>
        <w:keepLines w:val="0"/>
        <w:pageBreakBefore w:val="0"/>
        <w:widowControl/>
        <w:kinsoku/>
        <w:wordWrap/>
        <w:overflowPunct/>
        <w:topLinePunct w:val="0"/>
        <w:autoSpaceDE/>
        <w:autoSpaceDN/>
        <w:bidi w:val="0"/>
        <w:adjustRightInd/>
        <w:snapToGrid w:val="0"/>
        <w:spacing w:after="100" w:line="560" w:lineRule="exact"/>
        <w:ind w:firstLine="560" w:firstLineChars="200"/>
        <w:textAlignment w:val="baseline"/>
        <w:rPr>
          <w:rStyle w:val="35"/>
          <w:rFonts w:hint="default" w:ascii="宋体" w:hAnsi="宋体" w:eastAsia="宋体" w:cs="宋体"/>
          <w:bCs/>
          <w:sz w:val="28"/>
          <w:szCs w:val="28"/>
          <w:highlight w:val="none"/>
          <w:lang w:val="en-US" w:eastAsia="zh-CN" w:bidi="ar-SA"/>
        </w:rPr>
      </w:pPr>
      <w:r>
        <w:rPr>
          <w:rStyle w:val="35"/>
          <w:rFonts w:hint="eastAsia" w:ascii="宋体" w:hAnsi="宋体" w:eastAsia="宋体" w:cs="宋体"/>
          <w:bCs/>
          <w:sz w:val="28"/>
          <w:szCs w:val="28"/>
          <w:highlight w:val="none"/>
          <w:lang w:val="en-US" w:eastAsia="zh-CN" w:bidi="ar-SA"/>
        </w:rPr>
        <w:t>（1）申请报告。</w:t>
      </w:r>
    </w:p>
    <w:p w14:paraId="283BF967">
      <w:pPr>
        <w:keepNext w:val="0"/>
        <w:keepLines w:val="0"/>
        <w:pageBreakBefore w:val="0"/>
        <w:widowControl/>
        <w:kinsoku/>
        <w:wordWrap/>
        <w:overflowPunct/>
        <w:topLinePunct w:val="0"/>
        <w:autoSpaceDE/>
        <w:autoSpaceDN/>
        <w:bidi w:val="0"/>
        <w:adjustRightInd/>
        <w:snapToGrid w:val="0"/>
        <w:spacing w:after="100" w:line="560" w:lineRule="exact"/>
        <w:ind w:firstLine="560" w:firstLineChars="200"/>
        <w:textAlignment w:val="baseline"/>
        <w:rPr>
          <w:rStyle w:val="35"/>
          <w:rFonts w:hint="eastAsia" w:ascii="宋体" w:hAnsi="宋体" w:eastAsia="宋体" w:cs="宋体"/>
          <w:bCs/>
          <w:sz w:val="28"/>
          <w:szCs w:val="28"/>
          <w:highlight w:val="none"/>
          <w:lang w:val="en-US" w:eastAsia="zh-CN" w:bidi="ar-SA"/>
        </w:rPr>
      </w:pPr>
      <w:r>
        <w:rPr>
          <w:rStyle w:val="35"/>
          <w:rFonts w:hint="eastAsia" w:ascii="宋体" w:hAnsi="宋体" w:eastAsia="宋体" w:cs="宋体"/>
          <w:bCs/>
          <w:sz w:val="28"/>
          <w:szCs w:val="28"/>
          <w:highlight w:val="none"/>
          <w:lang w:val="en-US" w:eastAsia="zh-CN" w:bidi="ar-SA"/>
        </w:rPr>
        <w:t>（2）校内人员其他工薪收入发放表（校内工薪收入系统生成打印）。</w:t>
      </w:r>
    </w:p>
    <w:p w14:paraId="7B40843B">
      <w:pPr>
        <w:keepNext w:val="0"/>
        <w:keepLines w:val="0"/>
        <w:pageBreakBefore w:val="0"/>
        <w:widowControl/>
        <w:kinsoku/>
        <w:wordWrap/>
        <w:overflowPunct/>
        <w:topLinePunct w:val="0"/>
        <w:autoSpaceDE/>
        <w:autoSpaceDN/>
        <w:bidi w:val="0"/>
        <w:adjustRightInd/>
        <w:snapToGrid w:val="0"/>
        <w:spacing w:after="100" w:line="560" w:lineRule="exact"/>
        <w:ind w:firstLine="560" w:firstLineChars="200"/>
        <w:textAlignment w:val="baseline"/>
        <w:rPr>
          <w:rStyle w:val="35"/>
          <w:rFonts w:hint="eastAsia" w:ascii="宋体" w:hAnsi="宋体" w:eastAsia="宋体" w:cs="宋体"/>
          <w:bCs/>
          <w:color w:val="auto"/>
          <w:sz w:val="28"/>
          <w:szCs w:val="28"/>
          <w:highlight w:val="none"/>
          <w:lang w:val="en-US" w:eastAsia="zh-CN" w:bidi="ar-SA"/>
        </w:rPr>
      </w:pPr>
      <w:r>
        <w:rPr>
          <w:rStyle w:val="35"/>
          <w:rFonts w:hint="eastAsia" w:ascii="宋体" w:hAnsi="宋体" w:eastAsia="宋体" w:cs="宋体"/>
          <w:bCs/>
          <w:sz w:val="28"/>
          <w:szCs w:val="28"/>
          <w:highlight w:val="none"/>
          <w:lang w:val="en-US" w:eastAsia="zh-CN" w:bidi="ar-SA"/>
        </w:rPr>
        <w:t>（3）《</w:t>
      </w:r>
      <w:r>
        <w:rPr>
          <w:rStyle w:val="35"/>
          <w:rFonts w:hint="eastAsia" w:ascii="宋体" w:hAnsi="宋体" w:eastAsia="宋体" w:cs="宋体"/>
          <w:color w:val="auto"/>
          <w:sz w:val="28"/>
          <w:szCs w:val="28"/>
          <w:highlight w:val="none"/>
          <w:lang w:eastAsia="zh-CN"/>
        </w:rPr>
        <w:t>劳务费工作量核定表</w:t>
      </w:r>
      <w:r>
        <w:rPr>
          <w:rStyle w:val="35"/>
          <w:rFonts w:hint="eastAsia" w:ascii="宋体" w:hAnsi="宋体" w:eastAsia="宋体" w:cs="宋体"/>
          <w:bCs/>
          <w:sz w:val="28"/>
          <w:szCs w:val="28"/>
          <w:highlight w:val="none"/>
          <w:lang w:val="en-US" w:eastAsia="zh-CN" w:bidi="ar-SA"/>
        </w:rPr>
        <w:t>》</w:t>
      </w:r>
      <w:r>
        <w:rPr>
          <w:rStyle w:val="35"/>
          <w:rFonts w:hint="eastAsia" w:ascii="宋体" w:hAnsi="宋体" w:eastAsia="宋体" w:cs="宋体"/>
          <w:bCs/>
          <w:color w:val="auto"/>
          <w:sz w:val="28"/>
          <w:szCs w:val="28"/>
          <w:highlight w:val="none"/>
          <w:lang w:val="en-US" w:eastAsia="zh-CN" w:bidi="ar-SA"/>
        </w:rPr>
        <w:t>（见附件7）。</w:t>
      </w:r>
    </w:p>
    <w:p w14:paraId="6C9CAC48">
      <w:pPr>
        <w:pageBreakBefore w:val="0"/>
        <w:kinsoku/>
        <w:overflowPunct/>
        <w:topLinePunct w:val="0"/>
        <w:bidi w:val="0"/>
        <w:spacing w:line="560" w:lineRule="exact"/>
        <w:ind w:firstLine="560" w:firstLineChars="200"/>
        <w:outlineLvl w:val="9"/>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lang w:eastAsia="zh-CN"/>
        </w:rPr>
        <w:t>（二）注意事项</w:t>
      </w:r>
    </w:p>
    <w:p w14:paraId="65FAA465">
      <w:pPr>
        <w:pStyle w:val="55"/>
        <w:keepNext w:val="0"/>
        <w:keepLines w:val="0"/>
        <w:pageBreakBefore w:val="0"/>
        <w:widowControl/>
        <w:numPr>
          <w:ilvl w:val="0"/>
          <w:numId w:val="0"/>
        </w:numPr>
        <w:kinsoku/>
        <w:wordWrap/>
        <w:overflowPunct/>
        <w:topLinePunct w:val="0"/>
        <w:autoSpaceDE/>
        <w:autoSpaceDN/>
        <w:bidi w:val="0"/>
        <w:adjustRightInd/>
        <w:snapToGrid w:val="0"/>
        <w:spacing w:line="560" w:lineRule="exact"/>
        <w:ind w:leftChars="0" w:firstLine="560" w:firstLineChars="200"/>
        <w:textAlignment w:val="baseline"/>
        <w:rPr>
          <w:rStyle w:val="35"/>
          <w:rFonts w:hint="eastAsia" w:ascii="宋体" w:hAnsi="宋体" w:eastAsia="宋体" w:cs="宋体"/>
          <w:bCs/>
          <w:color w:val="auto"/>
          <w:sz w:val="28"/>
          <w:szCs w:val="28"/>
          <w:highlight w:val="none"/>
          <w:lang w:val="en-US" w:eastAsia="zh-CN" w:bidi="ar-SA"/>
        </w:rPr>
      </w:pPr>
      <w:r>
        <w:rPr>
          <w:rStyle w:val="35"/>
          <w:rFonts w:hint="eastAsia" w:ascii="宋体" w:hAnsi="宋体" w:eastAsia="宋体" w:cs="宋体"/>
          <w:color w:val="auto"/>
          <w:sz w:val="28"/>
          <w:szCs w:val="28"/>
          <w:highlight w:val="none"/>
        </w:rPr>
        <w:t>1.</w:t>
      </w:r>
      <w:r>
        <w:rPr>
          <w:rStyle w:val="35"/>
          <w:rFonts w:hint="eastAsia" w:ascii="宋体" w:hAnsi="宋体" w:eastAsia="宋体" w:cs="宋体"/>
          <w:color w:val="auto"/>
          <w:sz w:val="28"/>
          <w:szCs w:val="28"/>
          <w:highlight w:val="none"/>
          <w:lang w:eastAsia="zh-CN"/>
        </w:rPr>
        <w:t>申请</w:t>
      </w:r>
      <w:r>
        <w:rPr>
          <w:rStyle w:val="35"/>
          <w:rFonts w:hint="eastAsia" w:ascii="宋体" w:hAnsi="宋体" w:eastAsia="宋体" w:cs="宋体"/>
          <w:bCs/>
          <w:color w:val="auto"/>
          <w:sz w:val="28"/>
          <w:szCs w:val="28"/>
          <w:highlight w:val="none"/>
          <w:lang w:val="en-US" w:eastAsia="zh-CN" w:bidi="ar-SA"/>
        </w:rPr>
        <w:t>报告中需写明劳务发生时间、发放事由、发放的依据标准。</w:t>
      </w:r>
    </w:p>
    <w:p w14:paraId="1CA052EE">
      <w:pPr>
        <w:pageBreakBefore w:val="0"/>
        <w:kinsoku/>
        <w:overflowPunct/>
        <w:topLinePunct w:val="0"/>
        <w:bidi w:val="0"/>
        <w:snapToGrid/>
        <w:spacing w:after="0" w:line="560" w:lineRule="exact"/>
        <w:ind w:firstLineChars="200"/>
        <w:jc w:val="both"/>
        <w:rPr>
          <w:rStyle w:val="35"/>
          <w:rFonts w:hint="eastAsia" w:ascii="宋体" w:hAnsi="宋体" w:eastAsia="宋体" w:cs="宋体"/>
          <w:bCs/>
          <w:color w:val="auto"/>
          <w:sz w:val="28"/>
          <w:szCs w:val="28"/>
          <w:highlight w:val="none"/>
          <w:lang w:val="en-US" w:eastAsia="zh-CN" w:bidi="ar-SA"/>
        </w:rPr>
      </w:pPr>
      <w:r>
        <w:rPr>
          <w:rStyle w:val="35"/>
          <w:rFonts w:hint="eastAsia" w:ascii="宋体" w:hAnsi="宋体" w:eastAsia="宋体" w:cs="宋体"/>
          <w:bCs/>
          <w:color w:val="auto"/>
          <w:sz w:val="28"/>
          <w:szCs w:val="28"/>
          <w:highlight w:val="none"/>
          <w:lang w:val="en-US" w:eastAsia="zh-CN" w:bidi="ar-SA"/>
        </w:rPr>
        <w:t>2.津贴发放明细表、《</w:t>
      </w:r>
      <w:r>
        <w:rPr>
          <w:rStyle w:val="35"/>
          <w:rFonts w:hint="eastAsia" w:ascii="宋体" w:hAnsi="宋体" w:eastAsia="宋体" w:cs="宋体"/>
          <w:color w:val="auto"/>
          <w:sz w:val="28"/>
          <w:szCs w:val="28"/>
          <w:highlight w:val="none"/>
          <w:lang w:eastAsia="zh-CN"/>
        </w:rPr>
        <w:t>劳务费工作量核定表</w:t>
      </w:r>
      <w:r>
        <w:rPr>
          <w:rStyle w:val="35"/>
          <w:rFonts w:hint="eastAsia" w:ascii="宋体" w:hAnsi="宋体" w:eastAsia="宋体" w:cs="宋体"/>
          <w:bCs/>
          <w:color w:val="auto"/>
          <w:sz w:val="28"/>
          <w:szCs w:val="28"/>
          <w:highlight w:val="none"/>
          <w:lang w:val="en-US" w:eastAsia="zh-CN" w:bidi="ar-SA"/>
        </w:rPr>
        <w:t>》（见附件7）需财务“一支笔”签字并加盖公章。</w:t>
      </w:r>
    </w:p>
    <w:p w14:paraId="45991F13">
      <w:pPr>
        <w:pageBreakBefore w:val="0"/>
        <w:kinsoku/>
        <w:overflowPunct/>
        <w:topLinePunct w:val="0"/>
        <w:bidi w:val="0"/>
        <w:snapToGrid/>
        <w:spacing w:after="0" w:line="560" w:lineRule="exact"/>
        <w:ind w:firstLineChars="200"/>
        <w:jc w:val="both"/>
        <w:rPr>
          <w:rStyle w:val="35"/>
          <w:rFonts w:hint="eastAsia" w:ascii="宋体" w:hAnsi="宋体" w:eastAsia="宋体" w:cs="宋体"/>
          <w:bCs/>
          <w:sz w:val="28"/>
          <w:szCs w:val="28"/>
          <w:highlight w:val="none"/>
          <w:lang w:val="en-US" w:eastAsia="zh-CN" w:bidi="ar-SA"/>
        </w:rPr>
      </w:pPr>
      <w:r>
        <w:rPr>
          <w:rStyle w:val="35"/>
          <w:rFonts w:hint="eastAsia" w:ascii="宋体" w:hAnsi="宋体" w:eastAsia="宋体" w:cs="宋体"/>
          <w:bCs/>
          <w:sz w:val="28"/>
          <w:szCs w:val="28"/>
          <w:highlight w:val="none"/>
          <w:lang w:val="en-US" w:eastAsia="zh-CN" w:bidi="ar-SA"/>
        </w:rPr>
        <w:t>3.校内人员工薪收入发放表需登录计财处主页，进入“薪酬发放管理系统”的工薪收入系统进行录入生成。</w:t>
      </w:r>
    </w:p>
    <w:p w14:paraId="4DAADB95">
      <w:pPr>
        <w:pageBreakBefore w:val="0"/>
        <w:tabs>
          <w:tab w:val="left" w:pos="567"/>
        </w:tabs>
        <w:kinsoku/>
        <w:overflowPunct/>
        <w:topLinePunct w:val="0"/>
        <w:bidi w:val="0"/>
        <w:snapToGrid/>
        <w:spacing w:after="0" w:line="560" w:lineRule="exact"/>
        <w:ind w:firstLineChars="200"/>
        <w:jc w:val="both"/>
        <w:rPr>
          <w:rStyle w:val="35"/>
          <w:rFonts w:hint="eastAsia" w:ascii="宋体" w:hAnsi="宋体" w:eastAsia="宋体" w:cs="宋体"/>
          <w:bCs/>
          <w:sz w:val="28"/>
          <w:szCs w:val="28"/>
          <w:highlight w:val="none"/>
          <w:lang w:val="en-US" w:eastAsia="zh-CN" w:bidi="ar-SA"/>
        </w:rPr>
      </w:pPr>
      <w:r>
        <w:rPr>
          <w:rStyle w:val="35"/>
          <w:rFonts w:hint="eastAsia" w:ascii="宋体" w:hAnsi="宋体" w:eastAsia="宋体" w:cs="宋体"/>
          <w:sz w:val="28"/>
          <w:szCs w:val="28"/>
          <w:highlight w:val="none"/>
          <w:lang w:val="en-US" w:eastAsia="zh-CN"/>
        </w:rPr>
        <w:t>4.</w:t>
      </w:r>
      <w:r>
        <w:rPr>
          <w:rStyle w:val="35"/>
          <w:rFonts w:hint="eastAsia" w:ascii="宋体" w:hAnsi="宋体" w:eastAsia="宋体" w:cs="宋体"/>
          <w:bCs/>
          <w:sz w:val="28"/>
          <w:szCs w:val="28"/>
          <w:highlight w:val="none"/>
          <w:lang w:val="en-US" w:eastAsia="zh-CN" w:bidi="ar-SA"/>
        </w:rPr>
        <w:t>校内专家劳务费参照《关于进一步规范学校各类津补贴发放的暂行规定（修订）》新师党发</w:t>
      </w:r>
      <w:r>
        <w:rPr>
          <w:rStyle w:val="35"/>
          <w:rFonts w:hint="eastAsia" w:ascii="宋体" w:hAnsi="宋体" w:eastAsia="宋体" w:cs="宋体"/>
          <w:color w:val="auto"/>
          <w:sz w:val="28"/>
          <w:szCs w:val="28"/>
          <w:highlight w:val="none"/>
        </w:rPr>
        <w:t>〔</w:t>
      </w:r>
      <w:r>
        <w:rPr>
          <w:rStyle w:val="35"/>
          <w:rFonts w:hint="eastAsia" w:ascii="宋体" w:hAnsi="宋体" w:eastAsia="宋体" w:cs="宋体"/>
          <w:color w:val="auto"/>
          <w:sz w:val="28"/>
          <w:szCs w:val="28"/>
          <w:highlight w:val="none"/>
          <w:lang w:val="en-US" w:eastAsia="zh-CN"/>
        </w:rPr>
        <w:t>2019</w:t>
      </w:r>
      <w:r>
        <w:rPr>
          <w:rStyle w:val="35"/>
          <w:rFonts w:hint="eastAsia" w:ascii="宋体" w:hAnsi="宋体" w:eastAsia="宋体" w:cs="宋体"/>
          <w:color w:val="auto"/>
          <w:sz w:val="28"/>
          <w:szCs w:val="28"/>
          <w:highlight w:val="none"/>
        </w:rPr>
        <w:t>〕</w:t>
      </w:r>
      <w:r>
        <w:rPr>
          <w:rStyle w:val="35"/>
          <w:rFonts w:hint="eastAsia" w:ascii="宋体" w:hAnsi="宋体" w:eastAsia="宋体" w:cs="宋体"/>
          <w:bCs/>
          <w:sz w:val="28"/>
          <w:szCs w:val="28"/>
          <w:highlight w:val="none"/>
          <w:lang w:val="en-US" w:eastAsia="zh-CN" w:bidi="ar-SA"/>
        </w:rPr>
        <w:t>54号，各职能部门代表学校组织的讲课、评审和各学院聘请的院外专家，校内专家劳务费按照不高于300元/场的标准发放，本部门、学院人员参与的业务范围内的工作不发放劳务费，工作量计入年度绩效考核奖励。</w:t>
      </w:r>
    </w:p>
    <w:p w14:paraId="39B340C7">
      <w:pPr>
        <w:pageBreakBefore w:val="0"/>
        <w:tabs>
          <w:tab w:val="left" w:pos="567"/>
        </w:tabs>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lang w:val="en-US" w:eastAsia="zh-CN"/>
        </w:rPr>
      </w:pPr>
      <w:r>
        <w:rPr>
          <w:rStyle w:val="35"/>
          <w:rFonts w:hint="eastAsia" w:ascii="宋体" w:hAnsi="宋体" w:eastAsia="宋体" w:cs="宋体"/>
          <w:sz w:val="28"/>
          <w:szCs w:val="28"/>
          <w:highlight w:val="none"/>
          <w:lang w:val="en-US" w:eastAsia="zh-CN"/>
        </w:rPr>
        <w:t xml:space="preserve">5.本学院人员参与本硕博培养直接相关的各类试卷命题、阅卷、监考、答辩等工作，不发放劳务费，工作量计入年度绩效考核奖励。 </w:t>
      </w:r>
    </w:p>
    <w:p w14:paraId="4C5A2A56">
      <w:pPr>
        <w:pageBreakBefore w:val="0"/>
        <w:tabs>
          <w:tab w:val="left" w:pos="567"/>
        </w:tabs>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lang w:val="en-US" w:eastAsia="zh-CN"/>
        </w:rPr>
      </w:pPr>
      <w:r>
        <w:rPr>
          <w:rStyle w:val="35"/>
          <w:rFonts w:hint="eastAsia" w:ascii="宋体" w:hAnsi="宋体" w:eastAsia="宋体" w:cs="宋体"/>
          <w:sz w:val="28"/>
          <w:szCs w:val="28"/>
          <w:highlight w:val="none"/>
          <w:lang w:val="en-US" w:eastAsia="zh-CN"/>
        </w:rPr>
        <w:t>6.国家级、自治区级和学校统一组织实施的考试项目， 按照相关规定执行。</w:t>
      </w:r>
    </w:p>
    <w:p w14:paraId="3F0EFC9D">
      <w:pPr>
        <w:pageBreakBefore w:val="0"/>
        <w:tabs>
          <w:tab w:val="left" w:pos="567"/>
        </w:tabs>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lang w:val="en-US" w:eastAsia="zh-CN"/>
        </w:rPr>
      </w:pPr>
      <w:r>
        <w:rPr>
          <w:rStyle w:val="35"/>
          <w:rFonts w:hint="eastAsia" w:ascii="宋体" w:hAnsi="宋体" w:eastAsia="宋体" w:cs="宋体"/>
          <w:sz w:val="28"/>
          <w:szCs w:val="28"/>
          <w:highlight w:val="none"/>
          <w:lang w:val="en-US" w:eastAsia="zh-CN"/>
        </w:rPr>
        <w:t>7.校内人员工薪收入预约单每月18日至月末最后两个工作日前可提交计财处完成计税。</w:t>
      </w:r>
    </w:p>
    <w:p w14:paraId="66B84E27">
      <w:pPr>
        <w:pStyle w:val="4"/>
        <w:pageBreakBefore w:val="0"/>
        <w:widowControl/>
        <w:kinsoku/>
        <w:wordWrap/>
        <w:overflowPunct/>
        <w:topLinePunct w:val="0"/>
        <w:autoSpaceDE/>
        <w:autoSpaceDN/>
        <w:bidi w:val="0"/>
        <w:adjustRightInd/>
        <w:spacing w:line="560" w:lineRule="exact"/>
        <w:ind w:firstLine="560" w:firstLineChars="200"/>
        <w:textAlignment w:val="baseline"/>
        <w:rPr>
          <w:rFonts w:hint="eastAsia"/>
        </w:rPr>
      </w:pPr>
      <w:bookmarkStart w:id="182" w:name="_Toc52902767"/>
      <w:bookmarkStart w:id="183" w:name="_Toc68789792"/>
      <w:bookmarkStart w:id="184" w:name="_Toc68187615"/>
      <w:bookmarkStart w:id="185" w:name="_Toc20438"/>
      <w:bookmarkStart w:id="186" w:name="_Toc28693"/>
      <w:bookmarkStart w:id="187" w:name="_Toc12803"/>
      <w:r>
        <w:rPr>
          <w:rFonts w:hint="eastAsia"/>
          <w:lang w:eastAsia="zh-CN"/>
        </w:rPr>
        <w:t>二</w:t>
      </w:r>
      <w:r>
        <w:rPr>
          <w:rFonts w:hint="eastAsia"/>
        </w:rPr>
        <w:t>、校外人员劳务</w:t>
      </w:r>
      <w:bookmarkEnd w:id="182"/>
      <w:bookmarkEnd w:id="183"/>
      <w:bookmarkEnd w:id="184"/>
      <w:r>
        <w:rPr>
          <w:rFonts w:hint="eastAsia"/>
        </w:rPr>
        <w:t>发放</w:t>
      </w:r>
      <w:bookmarkEnd w:id="185"/>
      <w:bookmarkEnd w:id="186"/>
      <w:bookmarkEnd w:id="187"/>
    </w:p>
    <w:p w14:paraId="7C21D77B">
      <w:pPr>
        <w:pageBreakBefore w:val="0"/>
        <w:widowControl/>
        <w:kinsoku/>
        <w:wordWrap/>
        <w:overflowPunct/>
        <w:topLinePunct w:val="0"/>
        <w:autoSpaceDE/>
        <w:autoSpaceDN/>
        <w:bidi w:val="0"/>
        <w:adjustRightInd/>
        <w:snapToGrid/>
        <w:spacing w:after="0" w:line="560" w:lineRule="exact"/>
        <w:ind w:firstLine="560" w:firstLineChars="200"/>
        <w:jc w:val="both"/>
        <w:textAlignment w:val="baseline"/>
        <w:rPr>
          <w:rStyle w:val="35"/>
          <w:rFonts w:hint="eastAsia" w:ascii="宋体" w:hAnsi="宋体" w:eastAsia="宋体" w:cs="宋体"/>
          <w:bCs/>
          <w:sz w:val="28"/>
          <w:szCs w:val="28"/>
          <w:highlight w:val="none"/>
        </w:rPr>
      </w:pPr>
      <w:r>
        <w:rPr>
          <w:rStyle w:val="35"/>
          <w:rFonts w:hint="eastAsia" w:ascii="宋体" w:hAnsi="宋体" w:eastAsia="宋体" w:cs="宋体"/>
          <w:bCs/>
          <w:sz w:val="28"/>
          <w:szCs w:val="28"/>
          <w:highlight w:val="none"/>
        </w:rPr>
        <w:t>除</w:t>
      </w:r>
      <w:r>
        <w:rPr>
          <w:rStyle w:val="35"/>
          <w:rFonts w:hint="eastAsia" w:ascii="宋体" w:hAnsi="宋体" w:eastAsia="宋体" w:cs="宋体"/>
          <w:bCs/>
          <w:sz w:val="28"/>
          <w:szCs w:val="28"/>
          <w:highlight w:val="none"/>
          <w:lang w:eastAsia="zh-CN"/>
        </w:rPr>
        <w:t>校内</w:t>
      </w:r>
      <w:r>
        <w:rPr>
          <w:rStyle w:val="35"/>
          <w:rFonts w:hint="eastAsia" w:ascii="宋体" w:hAnsi="宋体" w:eastAsia="宋体" w:cs="宋体"/>
          <w:bCs/>
          <w:sz w:val="28"/>
          <w:szCs w:val="28"/>
          <w:highlight w:val="none"/>
        </w:rPr>
        <w:t>教职工以外人员的劳务费</w:t>
      </w:r>
      <w:r>
        <w:rPr>
          <w:rStyle w:val="35"/>
          <w:rFonts w:hint="eastAsia" w:ascii="宋体" w:hAnsi="宋体" w:eastAsia="宋体" w:cs="宋体"/>
          <w:bCs/>
          <w:sz w:val="28"/>
          <w:szCs w:val="28"/>
          <w:highlight w:val="none"/>
          <w:lang w:eastAsia="zh-CN"/>
        </w:rPr>
        <w:t>、</w:t>
      </w:r>
      <w:r>
        <w:rPr>
          <w:rStyle w:val="35"/>
          <w:rFonts w:hint="eastAsia" w:ascii="宋体" w:hAnsi="宋体" w:eastAsia="宋体" w:cs="宋体"/>
          <w:bCs/>
          <w:sz w:val="28"/>
          <w:szCs w:val="28"/>
          <w:highlight w:val="none"/>
        </w:rPr>
        <w:t>咨询费</w:t>
      </w:r>
      <w:r>
        <w:rPr>
          <w:rStyle w:val="35"/>
          <w:rFonts w:hint="eastAsia" w:ascii="宋体" w:hAnsi="宋体" w:eastAsia="宋体" w:cs="宋体"/>
          <w:bCs/>
          <w:sz w:val="28"/>
          <w:szCs w:val="28"/>
          <w:highlight w:val="none"/>
          <w:lang w:eastAsia="zh-CN"/>
        </w:rPr>
        <w:t>、</w:t>
      </w:r>
      <w:r>
        <w:rPr>
          <w:rStyle w:val="35"/>
          <w:rFonts w:hint="eastAsia" w:ascii="宋体" w:hAnsi="宋体" w:eastAsia="宋体" w:cs="宋体"/>
          <w:bCs/>
          <w:sz w:val="28"/>
          <w:szCs w:val="28"/>
          <w:highlight w:val="none"/>
        </w:rPr>
        <w:t>评审费</w:t>
      </w:r>
      <w:r>
        <w:rPr>
          <w:rStyle w:val="35"/>
          <w:rFonts w:hint="eastAsia" w:ascii="宋体" w:hAnsi="宋体" w:eastAsia="宋体" w:cs="宋体"/>
          <w:bCs/>
          <w:sz w:val="28"/>
          <w:szCs w:val="28"/>
          <w:highlight w:val="none"/>
          <w:lang w:eastAsia="zh-CN"/>
        </w:rPr>
        <w:t>、</w:t>
      </w:r>
      <w:r>
        <w:rPr>
          <w:rStyle w:val="35"/>
          <w:rFonts w:hint="eastAsia" w:ascii="宋体" w:hAnsi="宋体" w:eastAsia="宋体" w:cs="宋体"/>
          <w:bCs/>
          <w:sz w:val="28"/>
          <w:szCs w:val="28"/>
          <w:highlight w:val="none"/>
        </w:rPr>
        <w:t>答辩费</w:t>
      </w:r>
      <w:r>
        <w:rPr>
          <w:rStyle w:val="35"/>
          <w:rFonts w:hint="eastAsia" w:ascii="宋体" w:hAnsi="宋体" w:eastAsia="宋体" w:cs="宋体"/>
          <w:bCs/>
          <w:sz w:val="28"/>
          <w:szCs w:val="28"/>
          <w:highlight w:val="none"/>
          <w:lang w:eastAsia="zh-CN"/>
        </w:rPr>
        <w:t>、</w:t>
      </w:r>
      <w:r>
        <w:rPr>
          <w:rStyle w:val="35"/>
          <w:rFonts w:hint="eastAsia" w:ascii="宋体" w:hAnsi="宋体" w:eastAsia="宋体" w:cs="宋体"/>
          <w:bCs/>
          <w:sz w:val="28"/>
          <w:szCs w:val="28"/>
          <w:highlight w:val="none"/>
        </w:rPr>
        <w:t>考试考务费、稿酬</w:t>
      </w:r>
      <w:r>
        <w:rPr>
          <w:rStyle w:val="35"/>
          <w:rFonts w:hint="eastAsia" w:ascii="宋体" w:hAnsi="宋体" w:eastAsia="宋体" w:cs="宋体"/>
          <w:bCs/>
          <w:sz w:val="28"/>
          <w:szCs w:val="28"/>
          <w:highlight w:val="none"/>
          <w:lang w:eastAsia="zh-CN"/>
        </w:rPr>
        <w:t>等费用</w:t>
      </w:r>
      <w:r>
        <w:rPr>
          <w:rStyle w:val="35"/>
          <w:rFonts w:hint="eastAsia" w:ascii="宋体" w:hAnsi="宋体" w:eastAsia="宋体" w:cs="宋体"/>
          <w:bCs/>
          <w:sz w:val="28"/>
          <w:szCs w:val="28"/>
          <w:highlight w:val="none"/>
        </w:rPr>
        <w:t>。</w:t>
      </w:r>
    </w:p>
    <w:p w14:paraId="5D9FBD7C">
      <w:pPr>
        <w:keepNext w:val="0"/>
        <w:keepLines w:val="0"/>
        <w:pageBreakBefore w:val="0"/>
        <w:widowControl/>
        <w:kinsoku/>
        <w:wordWrap/>
        <w:overflowPunct/>
        <w:topLinePunct w:val="0"/>
        <w:autoSpaceDE/>
        <w:autoSpaceDN/>
        <w:bidi w:val="0"/>
        <w:adjustRightInd/>
        <w:snapToGrid/>
        <w:spacing w:after="0" w:line="560" w:lineRule="exact"/>
        <w:ind w:firstLine="560" w:firstLineChars="200"/>
        <w:jc w:val="both"/>
        <w:textAlignment w:val="baseline"/>
        <w:outlineLvl w:val="9"/>
        <w:rPr>
          <w:rStyle w:val="35"/>
          <w:rFonts w:hint="eastAsia" w:ascii="宋体" w:hAnsi="宋体" w:eastAsia="宋体" w:cs="宋体"/>
          <w:b/>
          <w:sz w:val="28"/>
          <w:szCs w:val="28"/>
          <w:highlight w:val="none"/>
        </w:rPr>
      </w:pPr>
      <w:r>
        <w:rPr>
          <w:rStyle w:val="35"/>
          <w:rFonts w:hint="eastAsia" w:ascii="宋体" w:hAnsi="宋体" w:eastAsia="宋体" w:cs="宋体"/>
          <w:b/>
          <w:sz w:val="28"/>
          <w:szCs w:val="28"/>
          <w:highlight w:val="none"/>
          <w:lang w:eastAsia="zh-CN"/>
        </w:rPr>
        <w:t>（一）</w:t>
      </w:r>
      <w:r>
        <w:rPr>
          <w:rStyle w:val="35"/>
          <w:rFonts w:hint="eastAsia" w:ascii="宋体" w:hAnsi="宋体" w:eastAsia="宋体" w:cs="宋体"/>
          <w:b/>
          <w:sz w:val="28"/>
          <w:szCs w:val="28"/>
          <w:highlight w:val="none"/>
        </w:rPr>
        <w:t>所需材料</w:t>
      </w:r>
    </w:p>
    <w:p w14:paraId="40C1942A">
      <w:pPr>
        <w:pageBreakBefore w:val="0"/>
        <w:widowControl/>
        <w:kinsoku/>
        <w:wordWrap/>
        <w:overflowPunct/>
        <w:topLinePunct w:val="0"/>
        <w:autoSpaceDE/>
        <w:autoSpaceDN/>
        <w:bidi w:val="0"/>
        <w:adjustRightInd/>
        <w:snapToGrid/>
        <w:spacing w:after="0" w:line="560" w:lineRule="exact"/>
        <w:ind w:firstLine="560" w:firstLineChars="200"/>
        <w:jc w:val="both"/>
        <w:textAlignment w:val="baseline"/>
        <w:rPr>
          <w:rStyle w:val="35"/>
          <w:rFonts w:hint="eastAsia" w:ascii="宋体" w:hAnsi="宋体" w:eastAsia="宋体" w:cs="宋体"/>
          <w:sz w:val="28"/>
          <w:szCs w:val="28"/>
          <w:highlight w:val="none"/>
          <w:lang w:eastAsia="zh-CN"/>
        </w:rPr>
      </w:pPr>
      <w:r>
        <w:rPr>
          <w:rStyle w:val="35"/>
          <w:rFonts w:hint="eastAsia" w:ascii="宋体" w:hAnsi="宋体" w:eastAsia="宋体" w:cs="宋体"/>
          <w:sz w:val="28"/>
          <w:szCs w:val="28"/>
          <w:highlight w:val="none"/>
        </w:rPr>
        <w:t>1</w:t>
      </w:r>
      <w:r>
        <w:rPr>
          <w:rStyle w:val="35"/>
          <w:rFonts w:hint="eastAsia" w:ascii="宋体" w:hAnsi="宋体" w:eastAsia="宋体" w:cs="宋体"/>
          <w:sz w:val="28"/>
          <w:szCs w:val="28"/>
          <w:highlight w:val="none"/>
          <w:lang w:eastAsia="zh-CN"/>
        </w:rPr>
        <w:t>.申请报告。</w:t>
      </w:r>
    </w:p>
    <w:p w14:paraId="40FFD276">
      <w:pPr>
        <w:pageBreakBefore w:val="0"/>
        <w:widowControl/>
        <w:kinsoku/>
        <w:wordWrap/>
        <w:overflowPunct/>
        <w:topLinePunct w:val="0"/>
        <w:autoSpaceDE/>
        <w:autoSpaceDN/>
        <w:bidi w:val="0"/>
        <w:adjustRightInd/>
        <w:snapToGrid/>
        <w:spacing w:after="0" w:line="560" w:lineRule="exact"/>
        <w:ind w:firstLine="560" w:firstLineChars="200"/>
        <w:jc w:val="both"/>
        <w:textAlignment w:val="baseline"/>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lang w:val="en-US" w:eastAsia="zh-CN"/>
        </w:rPr>
        <w:t>2.代开的劳务费</w:t>
      </w:r>
      <w:r>
        <w:rPr>
          <w:rStyle w:val="35"/>
          <w:rFonts w:hint="eastAsia" w:ascii="宋体" w:hAnsi="宋体" w:eastAsia="宋体" w:cs="宋体"/>
          <w:sz w:val="28"/>
          <w:szCs w:val="28"/>
          <w:highlight w:val="none"/>
          <w:lang w:eastAsia="zh-CN"/>
        </w:rPr>
        <w:t>发票。</w:t>
      </w:r>
    </w:p>
    <w:p w14:paraId="109E7984">
      <w:pPr>
        <w:pageBreakBefore w:val="0"/>
        <w:widowControl/>
        <w:kinsoku/>
        <w:wordWrap/>
        <w:overflowPunct/>
        <w:topLinePunct w:val="0"/>
        <w:autoSpaceDE/>
        <w:autoSpaceDN/>
        <w:bidi w:val="0"/>
        <w:adjustRightInd/>
        <w:snapToGrid/>
        <w:spacing w:after="0" w:line="560" w:lineRule="exact"/>
        <w:ind w:firstLine="560" w:firstLineChars="200"/>
        <w:jc w:val="both"/>
        <w:textAlignment w:val="baseline"/>
        <w:rPr>
          <w:rStyle w:val="35"/>
          <w:rFonts w:hint="eastAsia" w:ascii="宋体" w:hAnsi="宋体" w:eastAsia="宋体" w:cs="宋体"/>
          <w:color w:val="auto"/>
          <w:sz w:val="28"/>
          <w:szCs w:val="28"/>
          <w:highlight w:val="none"/>
          <w:lang w:eastAsia="zh-CN"/>
        </w:rPr>
      </w:pPr>
      <w:r>
        <w:rPr>
          <w:rStyle w:val="35"/>
          <w:rFonts w:hint="eastAsia" w:ascii="宋体" w:hAnsi="宋体" w:eastAsia="宋体" w:cs="宋体"/>
          <w:color w:val="auto"/>
          <w:sz w:val="28"/>
          <w:szCs w:val="28"/>
          <w:highlight w:val="none"/>
          <w:lang w:val="en-US" w:eastAsia="zh-CN"/>
        </w:rPr>
        <w:t>3.校外人员</w:t>
      </w:r>
      <w:r>
        <w:rPr>
          <w:rStyle w:val="35"/>
          <w:rFonts w:hint="eastAsia" w:ascii="宋体" w:hAnsi="宋体" w:eastAsia="宋体" w:cs="宋体"/>
          <w:color w:val="auto"/>
          <w:sz w:val="28"/>
          <w:szCs w:val="28"/>
          <w:highlight w:val="none"/>
          <w:lang w:eastAsia="zh-CN"/>
        </w:rPr>
        <w:t>劳务发放表（劳务费申报系统生成打印）。</w:t>
      </w:r>
    </w:p>
    <w:p w14:paraId="4347F74A">
      <w:pPr>
        <w:pageBreakBefore w:val="0"/>
        <w:widowControl/>
        <w:kinsoku/>
        <w:wordWrap/>
        <w:overflowPunct/>
        <w:topLinePunct w:val="0"/>
        <w:autoSpaceDE/>
        <w:autoSpaceDN/>
        <w:bidi w:val="0"/>
        <w:adjustRightInd/>
        <w:snapToGrid/>
        <w:spacing w:after="0" w:line="560" w:lineRule="exact"/>
        <w:ind w:firstLine="560" w:firstLineChars="200"/>
        <w:jc w:val="both"/>
        <w:textAlignment w:val="baseline"/>
        <w:rPr>
          <w:rStyle w:val="35"/>
          <w:rFonts w:hint="eastAsia" w:ascii="宋体" w:hAnsi="宋体" w:eastAsia="宋体" w:cs="宋体"/>
          <w:color w:val="auto"/>
          <w:sz w:val="28"/>
          <w:szCs w:val="28"/>
          <w:highlight w:val="none"/>
        </w:rPr>
      </w:pPr>
      <w:r>
        <w:rPr>
          <w:rStyle w:val="35"/>
          <w:rFonts w:hint="eastAsia" w:ascii="宋体" w:hAnsi="宋体" w:eastAsia="宋体" w:cs="宋体"/>
          <w:color w:val="auto"/>
          <w:sz w:val="28"/>
          <w:szCs w:val="28"/>
          <w:highlight w:val="none"/>
          <w:lang w:val="en-US" w:eastAsia="zh-CN"/>
        </w:rPr>
        <w:t>4.《校外人员</w:t>
      </w:r>
      <w:r>
        <w:rPr>
          <w:rStyle w:val="35"/>
          <w:rFonts w:hint="eastAsia" w:ascii="宋体" w:hAnsi="宋体" w:eastAsia="宋体" w:cs="宋体"/>
          <w:color w:val="auto"/>
          <w:sz w:val="28"/>
          <w:szCs w:val="28"/>
          <w:highlight w:val="none"/>
        </w:rPr>
        <w:t>劳务费发放信息表</w:t>
      </w:r>
      <w:r>
        <w:rPr>
          <w:rStyle w:val="35"/>
          <w:rFonts w:hint="eastAsia" w:ascii="宋体" w:hAnsi="宋体" w:eastAsia="宋体" w:cs="宋体"/>
          <w:color w:val="auto"/>
          <w:sz w:val="28"/>
          <w:szCs w:val="28"/>
          <w:highlight w:val="none"/>
          <w:lang w:eastAsia="zh-CN"/>
        </w:rPr>
        <w:t>模板</w:t>
      </w:r>
      <w:r>
        <w:rPr>
          <w:rStyle w:val="35"/>
          <w:rFonts w:hint="eastAsia" w:ascii="宋体" w:hAnsi="宋体" w:eastAsia="宋体" w:cs="宋体"/>
          <w:color w:val="auto"/>
          <w:sz w:val="28"/>
          <w:szCs w:val="28"/>
          <w:highlight w:val="none"/>
          <w:lang w:val="en-US" w:eastAsia="zh-CN"/>
        </w:rPr>
        <w:t>》</w:t>
      </w:r>
      <w:r>
        <w:rPr>
          <w:rStyle w:val="35"/>
          <w:rFonts w:hint="eastAsia" w:ascii="宋体" w:hAnsi="宋体" w:eastAsia="宋体" w:cs="宋体"/>
          <w:color w:val="auto"/>
          <w:sz w:val="28"/>
          <w:szCs w:val="28"/>
          <w:highlight w:val="none"/>
          <w:lang w:eastAsia="zh-CN"/>
        </w:rPr>
        <w:t>（见附件</w:t>
      </w:r>
      <w:r>
        <w:rPr>
          <w:rStyle w:val="35"/>
          <w:rFonts w:hint="eastAsia" w:ascii="宋体" w:hAnsi="宋体" w:eastAsia="宋体" w:cs="宋体"/>
          <w:color w:val="auto"/>
          <w:sz w:val="28"/>
          <w:szCs w:val="28"/>
          <w:highlight w:val="none"/>
          <w:lang w:val="en-US" w:eastAsia="zh-CN"/>
        </w:rPr>
        <w:t>8</w:t>
      </w:r>
      <w:r>
        <w:rPr>
          <w:rStyle w:val="35"/>
          <w:rFonts w:hint="eastAsia" w:ascii="宋体" w:hAnsi="宋体" w:eastAsia="宋体" w:cs="宋体"/>
          <w:color w:val="auto"/>
          <w:sz w:val="28"/>
          <w:szCs w:val="28"/>
          <w:highlight w:val="none"/>
          <w:lang w:eastAsia="zh-CN"/>
        </w:rPr>
        <w:t>）</w:t>
      </w:r>
      <w:r>
        <w:rPr>
          <w:rStyle w:val="35"/>
          <w:rFonts w:hint="eastAsia" w:ascii="宋体" w:hAnsi="宋体" w:eastAsia="宋体" w:cs="宋体"/>
          <w:color w:val="auto"/>
          <w:sz w:val="28"/>
          <w:szCs w:val="28"/>
          <w:highlight w:val="none"/>
        </w:rPr>
        <w:t>。</w:t>
      </w:r>
    </w:p>
    <w:p w14:paraId="7F8F1575">
      <w:pPr>
        <w:pageBreakBefore w:val="0"/>
        <w:widowControl/>
        <w:kinsoku/>
        <w:wordWrap/>
        <w:overflowPunct/>
        <w:topLinePunct w:val="0"/>
        <w:autoSpaceDE/>
        <w:autoSpaceDN/>
        <w:bidi w:val="0"/>
        <w:adjustRightInd/>
        <w:snapToGrid/>
        <w:spacing w:after="0" w:line="560" w:lineRule="exact"/>
        <w:ind w:firstLine="560" w:firstLineChars="200"/>
        <w:jc w:val="both"/>
        <w:textAlignment w:val="baseline"/>
        <w:rPr>
          <w:rStyle w:val="35"/>
          <w:rFonts w:hint="eastAsia" w:ascii="宋体" w:hAnsi="宋体" w:eastAsia="宋体" w:cs="宋体"/>
          <w:sz w:val="28"/>
          <w:szCs w:val="28"/>
          <w:highlight w:val="none"/>
          <w:lang w:eastAsia="zh-CN"/>
        </w:rPr>
      </w:pPr>
      <w:r>
        <w:rPr>
          <w:rStyle w:val="35"/>
          <w:rFonts w:hint="eastAsia" w:ascii="宋体" w:hAnsi="宋体" w:eastAsia="宋体" w:cs="宋体"/>
          <w:color w:val="auto"/>
          <w:sz w:val="28"/>
          <w:szCs w:val="28"/>
          <w:highlight w:val="none"/>
          <w:lang w:val="en-US" w:eastAsia="zh-CN"/>
        </w:rPr>
        <w:t>5.</w:t>
      </w:r>
      <w:r>
        <w:rPr>
          <w:rStyle w:val="35"/>
          <w:rFonts w:hint="eastAsia" w:ascii="宋体" w:hAnsi="宋体" w:eastAsia="宋体" w:cs="宋体"/>
          <w:color w:val="auto"/>
          <w:sz w:val="28"/>
          <w:szCs w:val="28"/>
          <w:highlight w:val="none"/>
        </w:rPr>
        <w:t>劳务费发放的其他支撑材料。</w:t>
      </w:r>
      <w:r>
        <w:rPr>
          <w:rStyle w:val="35"/>
          <w:rFonts w:hint="eastAsia" w:ascii="宋体" w:hAnsi="宋体" w:eastAsia="宋体" w:cs="宋体"/>
          <w:color w:val="auto"/>
          <w:sz w:val="28"/>
          <w:szCs w:val="28"/>
          <w:highlight w:val="none"/>
          <w:lang w:eastAsia="zh-CN"/>
        </w:rPr>
        <w:t>如：专家身份认定</w:t>
      </w:r>
      <w:r>
        <w:rPr>
          <w:rStyle w:val="35"/>
          <w:rFonts w:hint="eastAsia" w:ascii="宋体" w:hAnsi="宋体" w:eastAsia="宋体" w:cs="宋体"/>
          <w:sz w:val="28"/>
          <w:szCs w:val="28"/>
          <w:highlight w:val="none"/>
          <w:lang w:eastAsia="zh-CN"/>
        </w:rPr>
        <w:t>材料等。</w:t>
      </w:r>
    </w:p>
    <w:p w14:paraId="5CC5426C">
      <w:pPr>
        <w:keepNext w:val="0"/>
        <w:keepLines w:val="0"/>
        <w:pageBreakBefore w:val="0"/>
        <w:widowControl/>
        <w:kinsoku/>
        <w:wordWrap/>
        <w:overflowPunct/>
        <w:topLinePunct w:val="0"/>
        <w:autoSpaceDE/>
        <w:autoSpaceDN/>
        <w:bidi w:val="0"/>
        <w:adjustRightInd/>
        <w:snapToGrid/>
        <w:spacing w:after="0" w:line="560" w:lineRule="exact"/>
        <w:ind w:firstLine="560" w:firstLineChars="200"/>
        <w:jc w:val="both"/>
        <w:textAlignment w:val="baseline"/>
        <w:outlineLvl w:val="9"/>
        <w:rPr>
          <w:rStyle w:val="35"/>
          <w:rFonts w:hint="eastAsia" w:ascii="宋体" w:hAnsi="宋体" w:eastAsia="宋体" w:cs="宋体"/>
          <w:b/>
          <w:sz w:val="28"/>
          <w:szCs w:val="28"/>
          <w:highlight w:val="none"/>
        </w:rPr>
      </w:pPr>
      <w:r>
        <w:rPr>
          <w:rStyle w:val="35"/>
          <w:rFonts w:hint="eastAsia" w:ascii="宋体" w:hAnsi="宋体" w:eastAsia="宋体" w:cs="宋体"/>
          <w:b/>
          <w:sz w:val="28"/>
          <w:szCs w:val="28"/>
          <w:highlight w:val="none"/>
        </w:rPr>
        <w:t>（二）注意事项</w:t>
      </w:r>
    </w:p>
    <w:p w14:paraId="1F2CDCEA">
      <w:pPr>
        <w:pageBreakBefore w:val="0"/>
        <w:widowControl/>
        <w:kinsoku/>
        <w:wordWrap/>
        <w:overflowPunct/>
        <w:topLinePunct w:val="0"/>
        <w:autoSpaceDE/>
        <w:autoSpaceDN/>
        <w:bidi w:val="0"/>
        <w:adjustRightInd/>
        <w:snapToGrid/>
        <w:spacing w:after="0" w:line="560" w:lineRule="exact"/>
        <w:ind w:firstLine="560" w:firstLineChars="200"/>
        <w:jc w:val="both"/>
        <w:textAlignment w:val="baseline"/>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1.</w:t>
      </w:r>
      <w:r>
        <w:rPr>
          <w:rStyle w:val="35"/>
          <w:rFonts w:hint="eastAsia" w:ascii="宋体" w:hAnsi="宋体" w:eastAsia="宋体" w:cs="宋体"/>
          <w:sz w:val="28"/>
          <w:szCs w:val="28"/>
          <w:highlight w:val="none"/>
          <w:lang w:eastAsia="zh-CN"/>
        </w:rPr>
        <w:t>申请报告中</w:t>
      </w:r>
      <w:r>
        <w:rPr>
          <w:rStyle w:val="35"/>
          <w:rFonts w:hint="eastAsia" w:ascii="宋体" w:hAnsi="宋体" w:eastAsia="宋体" w:cs="宋体"/>
          <w:sz w:val="28"/>
          <w:szCs w:val="28"/>
          <w:highlight w:val="none"/>
        </w:rPr>
        <w:t>需写明</w:t>
      </w:r>
      <w:r>
        <w:rPr>
          <w:rStyle w:val="35"/>
          <w:rFonts w:hint="eastAsia" w:ascii="宋体" w:hAnsi="宋体" w:eastAsia="宋体" w:cs="宋体"/>
          <w:sz w:val="28"/>
          <w:szCs w:val="28"/>
          <w:highlight w:val="none"/>
          <w:lang w:eastAsia="zh-CN"/>
        </w:rPr>
        <w:t>劳务发生</w:t>
      </w:r>
      <w:r>
        <w:rPr>
          <w:rStyle w:val="35"/>
          <w:rFonts w:hint="eastAsia" w:ascii="宋体" w:hAnsi="宋体" w:eastAsia="宋体" w:cs="宋体"/>
          <w:sz w:val="28"/>
          <w:szCs w:val="28"/>
          <w:highlight w:val="none"/>
        </w:rPr>
        <w:t>时间、发放事由、发放的依据标准。</w:t>
      </w:r>
    </w:p>
    <w:p w14:paraId="77A7A54F">
      <w:pPr>
        <w:pStyle w:val="10"/>
        <w:pageBreakBefore w:val="0"/>
        <w:widowControl/>
        <w:kinsoku/>
        <w:wordWrap/>
        <w:overflowPunct/>
        <w:topLinePunct w:val="0"/>
        <w:autoSpaceDE/>
        <w:autoSpaceDN/>
        <w:bidi w:val="0"/>
        <w:adjustRightInd/>
        <w:spacing w:line="560" w:lineRule="exact"/>
        <w:ind w:firstLine="560" w:firstLineChars="200"/>
        <w:textAlignment w:val="baseline"/>
        <w:rPr>
          <w:rStyle w:val="35"/>
          <w:rFonts w:hint="eastAsia" w:ascii="宋体" w:hAnsi="宋体" w:eastAsia="宋体" w:cs="宋体"/>
          <w:sz w:val="28"/>
          <w:szCs w:val="28"/>
          <w:highlight w:val="none"/>
        </w:rPr>
      </w:pPr>
      <w:r>
        <w:rPr>
          <w:rStyle w:val="35"/>
          <w:rFonts w:hint="eastAsia" w:hAnsi="宋体" w:eastAsia="宋体" w:cs="宋体"/>
          <w:sz w:val="28"/>
          <w:szCs w:val="28"/>
          <w:highlight w:val="none"/>
          <w:lang w:val="en-US" w:eastAsia="zh-CN"/>
        </w:rPr>
        <w:t>2.</w:t>
      </w:r>
      <w:r>
        <w:rPr>
          <w:rStyle w:val="35"/>
          <w:rFonts w:hint="eastAsia" w:hAnsi="宋体" w:eastAsia="宋体" w:cs="宋体"/>
          <w:sz w:val="28"/>
          <w:szCs w:val="28"/>
          <w:highlight w:val="none"/>
          <w:lang w:eastAsia="zh-CN"/>
        </w:rPr>
        <w:t>发票开具：</w:t>
      </w:r>
      <w:r>
        <w:rPr>
          <w:rStyle w:val="35"/>
          <w:rFonts w:hint="eastAsia" w:ascii="宋体" w:hAnsi="宋体" w:eastAsia="宋体" w:cs="宋体"/>
          <w:sz w:val="28"/>
          <w:szCs w:val="28"/>
          <w:highlight w:val="none"/>
        </w:rPr>
        <w:t xml:space="preserve">下载登录“新疆税务”APP </w:t>
      </w:r>
      <w:r>
        <w:rPr>
          <w:rStyle w:val="35"/>
          <w:rFonts w:hint="eastAsia" w:ascii="宋体" w:hAnsi="宋体" w:eastAsia="宋体" w:cs="宋体"/>
          <w:sz w:val="28"/>
          <w:szCs w:val="28"/>
          <w:highlight w:val="none"/>
        </w:rPr>
        <w:drawing>
          <wp:inline distT="0" distB="0" distL="0" distR="0">
            <wp:extent cx="370205" cy="332105"/>
            <wp:effectExtent l="0" t="0" r="10795" b="317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0205" cy="332105"/>
                    </a:xfrm>
                    <a:prstGeom prst="rect">
                      <a:avLst/>
                    </a:prstGeom>
                  </pic:spPr>
                </pic:pic>
              </a:graphicData>
            </a:graphic>
          </wp:inline>
        </w:drawing>
      </w:r>
      <w:r>
        <w:rPr>
          <w:rStyle w:val="35"/>
          <w:rFonts w:hint="eastAsia" w:ascii="宋体" w:hAnsi="宋体" w:eastAsia="宋体" w:cs="宋体"/>
          <w:sz w:val="28"/>
          <w:szCs w:val="28"/>
          <w:highlight w:val="none"/>
        </w:rPr>
        <w:t>开取劳务费发票，发票中应税劳务名称应填写为教育服务／劳务费，发票必须由提供劳务的本人开具。</w:t>
      </w:r>
    </w:p>
    <w:p w14:paraId="32BC09A1">
      <w:pPr>
        <w:pageBreakBefore w:val="0"/>
        <w:widowControl/>
        <w:kinsoku/>
        <w:wordWrap/>
        <w:overflowPunct/>
        <w:topLinePunct w:val="0"/>
        <w:autoSpaceDE/>
        <w:autoSpaceDN/>
        <w:bidi w:val="0"/>
        <w:adjustRightInd/>
        <w:snapToGrid/>
        <w:spacing w:after="0" w:line="560" w:lineRule="exact"/>
        <w:ind w:firstLine="560" w:firstLineChars="200"/>
        <w:jc w:val="both"/>
        <w:textAlignment w:val="baseline"/>
        <w:rPr>
          <w:rStyle w:val="35"/>
          <w:rFonts w:hint="eastAsia" w:ascii="宋体" w:hAnsi="宋体" w:eastAsia="宋体" w:cs="宋体"/>
          <w:sz w:val="28"/>
          <w:szCs w:val="28"/>
          <w:highlight w:val="none"/>
        </w:rPr>
      </w:pPr>
      <w:r>
        <w:rPr>
          <w:rStyle w:val="35"/>
          <w:rFonts w:hint="eastAsia" w:ascii="Times New Roman" w:hAnsi="宋体" w:eastAsia="宋体" w:cs="宋体"/>
          <w:sz w:val="28"/>
          <w:szCs w:val="28"/>
          <w:highlight w:val="none"/>
          <w:lang w:val="en-US" w:eastAsia="zh-CN"/>
        </w:rPr>
        <w:t>3.劳</w:t>
      </w:r>
      <w:r>
        <w:rPr>
          <w:rStyle w:val="35"/>
          <w:rFonts w:hint="eastAsia" w:hAnsi="宋体" w:eastAsia="宋体" w:cs="宋体"/>
          <w:sz w:val="28"/>
          <w:szCs w:val="28"/>
          <w:highlight w:val="none"/>
          <w:lang w:val="en-US" w:eastAsia="zh-CN"/>
        </w:rPr>
        <w:t>务费申报人在</w:t>
      </w:r>
      <w:r>
        <w:rPr>
          <w:rStyle w:val="35"/>
          <w:rFonts w:hint="eastAsia" w:ascii="宋体" w:hAnsi="宋体" w:eastAsia="宋体" w:cs="宋体"/>
          <w:sz w:val="28"/>
          <w:szCs w:val="28"/>
          <w:highlight w:val="none"/>
          <w:lang w:eastAsia="zh-CN"/>
        </w:rPr>
        <w:t>“</w:t>
      </w:r>
      <w:r>
        <w:rPr>
          <w:rStyle w:val="35"/>
          <w:rFonts w:hint="eastAsia" w:ascii="宋体" w:hAnsi="宋体" w:eastAsia="宋体" w:cs="宋体"/>
          <w:sz w:val="28"/>
          <w:szCs w:val="28"/>
          <w:highlight w:val="none"/>
        </w:rPr>
        <w:t>薪酬发放管理系统</w:t>
      </w:r>
      <w:r>
        <w:rPr>
          <w:rStyle w:val="35"/>
          <w:rFonts w:hint="eastAsia" w:ascii="宋体" w:hAnsi="宋体" w:eastAsia="宋体" w:cs="宋体"/>
          <w:sz w:val="28"/>
          <w:szCs w:val="28"/>
          <w:highlight w:val="none"/>
          <w:lang w:eastAsia="zh-CN"/>
        </w:rPr>
        <w:t>”</w:t>
      </w:r>
      <w:r>
        <w:rPr>
          <w:rStyle w:val="35"/>
          <w:rFonts w:hint="eastAsia" w:ascii="宋体" w:hAnsi="宋体" w:eastAsia="宋体" w:cs="宋体"/>
          <w:sz w:val="28"/>
          <w:szCs w:val="28"/>
          <w:highlight w:val="none"/>
        </w:rPr>
        <w:t>的劳务费</w:t>
      </w:r>
      <w:r>
        <w:rPr>
          <w:rStyle w:val="35"/>
          <w:rFonts w:hint="eastAsia" w:ascii="宋体" w:hAnsi="宋体" w:eastAsia="宋体" w:cs="宋体"/>
          <w:sz w:val="28"/>
          <w:szCs w:val="28"/>
          <w:highlight w:val="none"/>
          <w:lang w:eastAsia="zh-CN"/>
        </w:rPr>
        <w:t>申报</w:t>
      </w:r>
      <w:r>
        <w:rPr>
          <w:rStyle w:val="35"/>
          <w:rFonts w:hint="eastAsia" w:ascii="宋体" w:hAnsi="宋体" w:eastAsia="宋体" w:cs="宋体"/>
          <w:sz w:val="28"/>
          <w:szCs w:val="28"/>
          <w:highlight w:val="none"/>
        </w:rPr>
        <w:t>系统</w:t>
      </w:r>
      <w:r>
        <w:rPr>
          <w:rStyle w:val="35"/>
          <w:rFonts w:hint="eastAsia" w:ascii="宋体" w:hAnsi="宋体" w:eastAsia="宋体" w:cs="宋体"/>
          <w:sz w:val="28"/>
          <w:szCs w:val="28"/>
          <w:highlight w:val="none"/>
          <w:lang w:eastAsia="zh-CN"/>
        </w:rPr>
        <w:t>内按扣除增值税后金额进行申报</w:t>
      </w:r>
      <w:r>
        <w:rPr>
          <w:rStyle w:val="35"/>
          <w:rFonts w:hint="eastAsia" w:ascii="宋体" w:hAnsi="宋体" w:eastAsia="宋体" w:cs="宋体"/>
          <w:sz w:val="28"/>
          <w:szCs w:val="28"/>
          <w:highlight w:val="none"/>
        </w:rPr>
        <w:t>。</w:t>
      </w:r>
    </w:p>
    <w:p w14:paraId="6ADDCAE6">
      <w:pPr>
        <w:pageBreakBefore w:val="0"/>
        <w:widowControl/>
        <w:kinsoku/>
        <w:wordWrap/>
        <w:overflowPunct/>
        <w:topLinePunct w:val="0"/>
        <w:autoSpaceDE/>
        <w:autoSpaceDN/>
        <w:bidi w:val="0"/>
        <w:adjustRightInd/>
        <w:snapToGrid/>
        <w:spacing w:after="0" w:line="560" w:lineRule="exact"/>
        <w:ind w:firstLine="560" w:firstLineChars="200"/>
        <w:jc w:val="both"/>
        <w:textAlignment w:val="baseline"/>
        <w:rPr>
          <w:rStyle w:val="35"/>
          <w:rFonts w:hint="default" w:ascii="宋体" w:hAnsi="宋体" w:eastAsia="宋体" w:cs="宋体"/>
          <w:sz w:val="28"/>
          <w:szCs w:val="28"/>
          <w:highlight w:val="none"/>
          <w:lang w:val="en-US" w:eastAsia="zh-CN"/>
        </w:rPr>
      </w:pPr>
      <w:r>
        <w:rPr>
          <w:rStyle w:val="35"/>
          <w:rFonts w:hint="eastAsia" w:ascii="宋体" w:hAnsi="宋体" w:eastAsia="宋体" w:cs="宋体"/>
          <w:sz w:val="28"/>
          <w:szCs w:val="28"/>
          <w:highlight w:val="none"/>
          <w:lang w:val="en-US" w:eastAsia="zh-CN"/>
        </w:rPr>
        <w:t>4.《</w:t>
      </w:r>
      <w:r>
        <w:rPr>
          <w:rStyle w:val="35"/>
          <w:rFonts w:hint="eastAsia" w:ascii="宋体" w:hAnsi="宋体" w:eastAsia="宋体" w:cs="宋体"/>
          <w:color w:val="auto"/>
          <w:sz w:val="28"/>
          <w:szCs w:val="28"/>
          <w:highlight w:val="none"/>
          <w:lang w:val="en-US" w:eastAsia="zh-CN"/>
        </w:rPr>
        <w:t>校外人员</w:t>
      </w:r>
      <w:r>
        <w:rPr>
          <w:rStyle w:val="35"/>
          <w:rFonts w:hint="eastAsia" w:ascii="宋体" w:hAnsi="宋体" w:eastAsia="宋体" w:cs="宋体"/>
          <w:color w:val="auto"/>
          <w:sz w:val="28"/>
          <w:szCs w:val="28"/>
          <w:highlight w:val="none"/>
        </w:rPr>
        <w:t>劳务费发放信息表</w:t>
      </w:r>
      <w:r>
        <w:rPr>
          <w:rStyle w:val="35"/>
          <w:rFonts w:hint="eastAsia" w:ascii="宋体" w:hAnsi="宋体" w:eastAsia="宋体" w:cs="宋体"/>
          <w:color w:val="auto"/>
          <w:sz w:val="28"/>
          <w:szCs w:val="28"/>
          <w:highlight w:val="none"/>
          <w:lang w:eastAsia="zh-CN"/>
        </w:rPr>
        <w:t>模板</w:t>
      </w:r>
      <w:r>
        <w:rPr>
          <w:rStyle w:val="35"/>
          <w:rFonts w:hint="eastAsia" w:ascii="宋体" w:hAnsi="宋体" w:eastAsia="宋体" w:cs="宋体"/>
          <w:sz w:val="28"/>
          <w:szCs w:val="28"/>
          <w:highlight w:val="none"/>
          <w:lang w:val="en-US" w:eastAsia="zh-CN"/>
        </w:rPr>
        <w:t>》</w:t>
      </w:r>
      <w:r>
        <w:rPr>
          <w:rStyle w:val="35"/>
          <w:rFonts w:hint="eastAsia" w:ascii="宋体" w:hAnsi="宋体" w:eastAsia="宋体" w:cs="宋体"/>
          <w:color w:val="auto"/>
          <w:sz w:val="28"/>
          <w:szCs w:val="28"/>
          <w:highlight w:val="none"/>
          <w:lang w:eastAsia="zh-CN"/>
        </w:rPr>
        <w:t>（见附件</w:t>
      </w:r>
      <w:r>
        <w:rPr>
          <w:rStyle w:val="35"/>
          <w:rFonts w:hint="eastAsia" w:ascii="宋体" w:hAnsi="宋体" w:eastAsia="宋体" w:cs="宋体"/>
          <w:color w:val="auto"/>
          <w:sz w:val="28"/>
          <w:szCs w:val="28"/>
          <w:highlight w:val="none"/>
          <w:lang w:val="en-US" w:eastAsia="zh-CN"/>
        </w:rPr>
        <w:t>8</w:t>
      </w:r>
      <w:r>
        <w:rPr>
          <w:rStyle w:val="35"/>
          <w:rFonts w:hint="eastAsia" w:ascii="宋体" w:hAnsi="宋体" w:eastAsia="宋体" w:cs="宋体"/>
          <w:color w:val="auto"/>
          <w:sz w:val="28"/>
          <w:szCs w:val="28"/>
          <w:highlight w:val="none"/>
          <w:lang w:eastAsia="zh-CN"/>
        </w:rPr>
        <w:t>）</w:t>
      </w:r>
      <w:r>
        <w:rPr>
          <w:rStyle w:val="35"/>
          <w:rFonts w:hint="eastAsia" w:ascii="宋体" w:hAnsi="宋体" w:eastAsia="宋体" w:cs="宋体"/>
          <w:sz w:val="28"/>
          <w:szCs w:val="28"/>
          <w:highlight w:val="none"/>
        </w:rPr>
        <w:t>需财务</w:t>
      </w:r>
      <w:r>
        <w:rPr>
          <w:rStyle w:val="35"/>
          <w:rFonts w:hint="eastAsia" w:ascii="宋体" w:hAnsi="宋体" w:eastAsia="宋体" w:cs="宋体"/>
          <w:sz w:val="28"/>
          <w:szCs w:val="28"/>
          <w:highlight w:val="none"/>
          <w:lang w:eastAsia="zh-CN"/>
        </w:rPr>
        <w:t>“</w:t>
      </w:r>
      <w:r>
        <w:rPr>
          <w:rStyle w:val="35"/>
          <w:rFonts w:hint="eastAsia" w:ascii="宋体" w:hAnsi="宋体" w:eastAsia="宋体" w:cs="宋体"/>
          <w:sz w:val="28"/>
          <w:szCs w:val="28"/>
          <w:highlight w:val="none"/>
        </w:rPr>
        <w:t>一支笔</w:t>
      </w:r>
      <w:r>
        <w:rPr>
          <w:rStyle w:val="35"/>
          <w:rFonts w:hint="eastAsia" w:ascii="宋体" w:hAnsi="宋体" w:eastAsia="宋体" w:cs="宋体"/>
          <w:sz w:val="28"/>
          <w:szCs w:val="28"/>
          <w:highlight w:val="none"/>
          <w:lang w:eastAsia="zh-CN"/>
        </w:rPr>
        <w:t>”、项目负责人签批</w:t>
      </w:r>
      <w:r>
        <w:rPr>
          <w:rStyle w:val="35"/>
          <w:rFonts w:hint="eastAsia" w:ascii="宋体" w:hAnsi="宋体" w:eastAsia="宋体" w:cs="宋体"/>
          <w:sz w:val="28"/>
          <w:szCs w:val="28"/>
          <w:highlight w:val="none"/>
        </w:rPr>
        <w:t>并加盖公章。</w:t>
      </w:r>
    </w:p>
    <w:p w14:paraId="1FDF560D">
      <w:pPr>
        <w:pageBreakBefore w:val="0"/>
        <w:widowControl/>
        <w:kinsoku/>
        <w:wordWrap/>
        <w:overflowPunct/>
        <w:topLinePunct w:val="0"/>
        <w:autoSpaceDE/>
        <w:autoSpaceDN/>
        <w:bidi w:val="0"/>
        <w:adjustRightInd/>
        <w:snapToGrid/>
        <w:spacing w:after="0" w:line="560" w:lineRule="exact"/>
        <w:ind w:firstLine="560" w:firstLineChars="200"/>
        <w:jc w:val="both"/>
        <w:textAlignment w:val="baseline"/>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lang w:val="en-US" w:eastAsia="zh-CN"/>
        </w:rPr>
        <w:t>5.校外人员</w:t>
      </w:r>
      <w:r>
        <w:rPr>
          <w:rStyle w:val="35"/>
          <w:rFonts w:hint="eastAsia" w:ascii="宋体" w:hAnsi="宋体" w:eastAsia="宋体" w:cs="宋体"/>
          <w:sz w:val="28"/>
          <w:szCs w:val="28"/>
          <w:highlight w:val="none"/>
          <w:lang w:eastAsia="zh-CN"/>
        </w:rPr>
        <w:t>劳务发放表</w:t>
      </w:r>
      <w:r>
        <w:rPr>
          <w:rStyle w:val="35"/>
          <w:rFonts w:hint="eastAsia" w:ascii="宋体" w:hAnsi="宋体" w:eastAsia="宋体" w:cs="宋体"/>
          <w:sz w:val="28"/>
          <w:szCs w:val="28"/>
          <w:highlight w:val="none"/>
        </w:rPr>
        <w:t>，除月末最后两个工作日外可随时提交计财处完成计税。</w:t>
      </w:r>
    </w:p>
    <w:p w14:paraId="2EE977B0">
      <w:pPr>
        <w:pageBreakBefore w:val="0"/>
        <w:widowControl/>
        <w:kinsoku/>
        <w:wordWrap/>
        <w:overflowPunct/>
        <w:topLinePunct w:val="0"/>
        <w:autoSpaceDE/>
        <w:autoSpaceDN/>
        <w:bidi w:val="0"/>
        <w:adjustRightInd/>
        <w:snapToGrid/>
        <w:spacing w:after="0" w:line="560" w:lineRule="exact"/>
        <w:ind w:firstLine="560" w:firstLineChars="200"/>
        <w:jc w:val="both"/>
        <w:textAlignment w:val="baseline"/>
        <w:rPr>
          <w:rStyle w:val="35"/>
          <w:rFonts w:hint="eastAsia" w:ascii="宋体" w:hAnsi="宋体" w:eastAsia="宋体" w:cs="宋体"/>
          <w:sz w:val="28"/>
          <w:szCs w:val="28"/>
          <w:highlight w:val="none"/>
          <w:lang w:eastAsia="zh-CN"/>
        </w:rPr>
      </w:pPr>
      <w:r>
        <w:rPr>
          <w:rStyle w:val="35"/>
          <w:rFonts w:hint="eastAsia" w:ascii="宋体" w:hAnsi="宋体" w:eastAsia="宋体" w:cs="宋体"/>
          <w:sz w:val="28"/>
          <w:szCs w:val="28"/>
          <w:highlight w:val="none"/>
          <w:lang w:val="en-US" w:eastAsia="zh-CN"/>
        </w:rPr>
        <w:t>6.</w:t>
      </w:r>
      <w:r>
        <w:rPr>
          <w:rStyle w:val="35"/>
          <w:rFonts w:hint="eastAsia" w:ascii="宋体" w:hAnsi="宋体" w:eastAsia="宋体" w:cs="宋体"/>
          <w:sz w:val="28"/>
          <w:szCs w:val="28"/>
          <w:highlight w:val="none"/>
        </w:rPr>
        <w:t>预约单提交计税时还需将“校外人员劳务费发放信息表模板”电子版发送至计财处出纳科</w:t>
      </w:r>
      <w:r>
        <w:rPr>
          <w:rStyle w:val="35"/>
          <w:rFonts w:hint="eastAsia" w:ascii="宋体" w:hAnsi="宋体" w:eastAsia="宋体" w:cs="宋体"/>
          <w:sz w:val="28"/>
          <w:szCs w:val="28"/>
          <w:highlight w:val="none"/>
          <w:lang w:eastAsia="zh-CN"/>
        </w:rPr>
        <w:t>。</w:t>
      </w:r>
    </w:p>
    <w:p w14:paraId="4F955EA7">
      <w:pPr>
        <w:pageBreakBefore w:val="0"/>
        <w:widowControl/>
        <w:tabs>
          <w:tab w:val="left" w:pos="567"/>
        </w:tabs>
        <w:kinsoku/>
        <w:wordWrap/>
        <w:overflowPunct/>
        <w:topLinePunct w:val="0"/>
        <w:autoSpaceDE/>
        <w:autoSpaceDN/>
        <w:bidi w:val="0"/>
        <w:adjustRightInd/>
        <w:snapToGrid/>
        <w:spacing w:after="0" w:line="560" w:lineRule="exact"/>
        <w:ind w:firstLine="560" w:firstLineChars="200"/>
        <w:jc w:val="both"/>
        <w:textAlignment w:val="baseline"/>
        <w:rPr>
          <w:rStyle w:val="35"/>
          <w:rFonts w:hint="eastAsia" w:ascii="宋体" w:hAnsi="宋体" w:eastAsia="宋体" w:cs="宋体"/>
          <w:color w:val="auto"/>
          <w:sz w:val="28"/>
          <w:szCs w:val="28"/>
          <w:highlight w:val="none"/>
          <w:u w:val="none"/>
        </w:rPr>
      </w:pPr>
      <w:r>
        <w:rPr>
          <w:rStyle w:val="35"/>
          <w:rFonts w:hint="eastAsia" w:ascii="宋体" w:hAnsi="宋体" w:eastAsia="宋体" w:cs="宋体"/>
          <w:color w:val="auto"/>
          <w:sz w:val="28"/>
          <w:szCs w:val="28"/>
          <w:highlight w:val="none"/>
          <w:u w:val="none"/>
          <w:lang w:val="en-US" w:eastAsia="zh-CN"/>
        </w:rPr>
        <w:t>7</w:t>
      </w:r>
      <w:r>
        <w:rPr>
          <w:rStyle w:val="35"/>
          <w:rFonts w:hint="eastAsia" w:ascii="宋体" w:hAnsi="宋体" w:eastAsia="宋体" w:cs="宋体"/>
          <w:color w:val="auto"/>
          <w:sz w:val="28"/>
          <w:szCs w:val="28"/>
          <w:highlight w:val="none"/>
          <w:u w:val="none"/>
        </w:rPr>
        <w:t>.证件类型不是身份证的外籍人员，</w:t>
      </w:r>
      <w:r>
        <w:rPr>
          <w:rStyle w:val="35"/>
          <w:rFonts w:hint="eastAsia" w:ascii="宋体" w:hAnsi="宋体" w:eastAsia="宋体" w:cs="宋体"/>
          <w:color w:val="auto"/>
          <w:sz w:val="28"/>
          <w:szCs w:val="28"/>
          <w:highlight w:val="none"/>
          <w:u w:val="none"/>
          <w:lang w:eastAsia="zh-CN"/>
        </w:rPr>
        <w:t>校外人员劳务申报信息采集时，是否居民，请选择“否”，</w:t>
      </w:r>
      <w:r>
        <w:rPr>
          <w:rStyle w:val="35"/>
          <w:rFonts w:hint="eastAsia" w:ascii="宋体" w:hAnsi="宋体" w:eastAsia="宋体" w:cs="宋体"/>
          <w:color w:val="auto"/>
          <w:sz w:val="28"/>
          <w:szCs w:val="28"/>
          <w:highlight w:val="none"/>
          <w:u w:val="none"/>
        </w:rPr>
        <w:t>发放</w:t>
      </w:r>
      <w:r>
        <w:rPr>
          <w:rStyle w:val="35"/>
          <w:rFonts w:hint="eastAsia" w:ascii="宋体" w:hAnsi="宋体" w:eastAsia="宋体" w:cs="宋体"/>
          <w:color w:val="auto"/>
          <w:sz w:val="28"/>
          <w:szCs w:val="28"/>
          <w:highlight w:val="none"/>
          <w:u w:val="none"/>
          <w:lang w:eastAsia="zh-CN"/>
        </w:rPr>
        <w:t>类型名称</w:t>
      </w:r>
      <w:r>
        <w:rPr>
          <w:rStyle w:val="35"/>
          <w:rFonts w:hint="eastAsia" w:ascii="宋体" w:hAnsi="宋体" w:eastAsia="宋体" w:cs="宋体"/>
          <w:color w:val="auto"/>
          <w:sz w:val="28"/>
          <w:szCs w:val="28"/>
          <w:highlight w:val="none"/>
          <w:u w:val="none"/>
        </w:rPr>
        <w:t>选择外籍</w:t>
      </w:r>
      <w:r>
        <w:rPr>
          <w:rStyle w:val="35"/>
          <w:rFonts w:hint="eastAsia" w:ascii="宋体" w:hAnsi="宋体" w:eastAsia="宋体" w:cs="宋体"/>
          <w:color w:val="auto"/>
          <w:sz w:val="28"/>
          <w:szCs w:val="28"/>
          <w:highlight w:val="none"/>
          <w:u w:val="none"/>
          <w:lang w:eastAsia="zh-CN"/>
        </w:rPr>
        <w:t>教师劳务费</w:t>
      </w:r>
      <w:r>
        <w:rPr>
          <w:rStyle w:val="35"/>
          <w:rFonts w:hint="eastAsia" w:ascii="宋体" w:hAnsi="宋体" w:eastAsia="宋体" w:cs="宋体"/>
          <w:color w:val="auto"/>
          <w:sz w:val="28"/>
          <w:szCs w:val="28"/>
          <w:highlight w:val="none"/>
          <w:u w:val="none"/>
        </w:rPr>
        <w:t>。</w:t>
      </w:r>
    </w:p>
    <w:p w14:paraId="290D95F3">
      <w:pPr>
        <w:pageBreakBefore w:val="0"/>
        <w:widowControl/>
        <w:kinsoku/>
        <w:wordWrap/>
        <w:overflowPunct/>
        <w:topLinePunct w:val="0"/>
        <w:autoSpaceDE/>
        <w:autoSpaceDN/>
        <w:bidi w:val="0"/>
        <w:adjustRightInd/>
        <w:snapToGrid/>
        <w:spacing w:after="0" w:line="560" w:lineRule="exact"/>
        <w:ind w:firstLine="560" w:firstLineChars="200"/>
        <w:jc w:val="both"/>
        <w:textAlignment w:val="baseline"/>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lang w:val="en-US" w:eastAsia="zh-CN"/>
        </w:rPr>
        <w:t>8</w:t>
      </w:r>
      <w:r>
        <w:rPr>
          <w:rStyle w:val="35"/>
          <w:rFonts w:hint="eastAsia" w:ascii="宋体" w:hAnsi="宋体" w:eastAsia="宋体" w:cs="宋体"/>
          <w:sz w:val="28"/>
          <w:szCs w:val="28"/>
          <w:highlight w:val="none"/>
        </w:rPr>
        <w:t>.校外劳务申报录入时，需按身份证上信息录入，名字中间不要有空格。</w:t>
      </w:r>
    </w:p>
    <w:p w14:paraId="4CF39044">
      <w:pPr>
        <w:pageBreakBefore w:val="0"/>
        <w:widowControl/>
        <w:kinsoku/>
        <w:wordWrap/>
        <w:overflowPunct/>
        <w:topLinePunct w:val="0"/>
        <w:autoSpaceDE/>
        <w:autoSpaceDN/>
        <w:bidi w:val="0"/>
        <w:adjustRightInd/>
        <w:snapToGrid/>
        <w:spacing w:after="0" w:line="560" w:lineRule="exact"/>
        <w:ind w:firstLine="560" w:firstLineChars="200"/>
        <w:jc w:val="both"/>
        <w:textAlignment w:val="baseline"/>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lang w:val="en-US" w:eastAsia="zh-CN"/>
        </w:rPr>
        <w:t>9</w:t>
      </w:r>
      <w:r>
        <w:rPr>
          <w:rStyle w:val="35"/>
          <w:rFonts w:hint="eastAsia" w:ascii="宋体" w:hAnsi="宋体" w:eastAsia="宋体" w:cs="宋体"/>
          <w:sz w:val="28"/>
          <w:szCs w:val="28"/>
          <w:highlight w:val="none"/>
        </w:rPr>
        <w:t>.发放依据文件</w:t>
      </w:r>
    </w:p>
    <w:p w14:paraId="3F9F26D3">
      <w:pPr>
        <w:pageBreakBefore w:val="0"/>
        <w:widowControl/>
        <w:kinsoku/>
        <w:wordWrap/>
        <w:overflowPunct/>
        <w:topLinePunct w:val="0"/>
        <w:autoSpaceDE/>
        <w:autoSpaceDN/>
        <w:bidi w:val="0"/>
        <w:adjustRightInd/>
        <w:spacing w:line="560" w:lineRule="exact"/>
        <w:ind w:firstLine="560" w:firstLineChars="200"/>
        <w:jc w:val="left"/>
        <w:textAlignment w:val="baseline"/>
        <w:rPr>
          <w:rStyle w:val="35"/>
          <w:rFonts w:hint="eastAsia" w:ascii="宋体" w:hAnsi="宋体" w:eastAsia="宋体" w:cs="宋体"/>
          <w:color w:val="000000" w:themeColor="text1"/>
          <w:sz w:val="28"/>
          <w:szCs w:val="28"/>
          <w:highlight w:val="none"/>
          <w14:textFill>
            <w14:solidFill>
              <w14:schemeClr w14:val="tx1"/>
            </w14:solidFill>
          </w14:textFill>
        </w:rPr>
      </w:pPr>
      <w:r>
        <w:rPr>
          <w:rStyle w:val="35"/>
          <w:rFonts w:hint="eastAsia" w:ascii="宋体" w:hAnsi="宋体" w:eastAsia="宋体" w:cs="宋体"/>
          <w:color w:val="000000" w:themeColor="text1"/>
          <w:sz w:val="28"/>
          <w:szCs w:val="28"/>
          <w:highlight w:val="none"/>
          <w14:textFill>
            <w14:solidFill>
              <w14:schemeClr w14:val="tx1"/>
            </w14:solidFill>
          </w14:textFill>
        </w:rPr>
        <w:t>参照《关于进一步规范学校各类津补贴发放的暂行规定（修订）》</w:t>
      </w:r>
      <w:r>
        <w:rPr>
          <w:rStyle w:val="35"/>
          <w:rFonts w:hint="eastAsia" w:ascii="宋体" w:hAnsi="宋体" w:eastAsia="宋体" w:cs="宋体"/>
          <w:color w:val="000000" w:themeColor="text1"/>
          <w:sz w:val="28"/>
          <w:szCs w:val="28"/>
          <w:highlight w:val="none"/>
          <w:lang w:eastAsia="zh-CN"/>
          <w14:textFill>
            <w14:solidFill>
              <w14:schemeClr w14:val="tx1"/>
            </w14:solidFill>
          </w14:textFill>
        </w:rPr>
        <w:t>新师党发</w:t>
      </w:r>
      <w:r>
        <w:rPr>
          <w:rStyle w:val="35"/>
          <w:rFonts w:hint="eastAsia" w:ascii="宋体" w:hAnsi="宋体" w:eastAsia="宋体" w:cs="宋体"/>
          <w:color w:val="auto"/>
          <w:sz w:val="28"/>
          <w:szCs w:val="28"/>
          <w:highlight w:val="none"/>
        </w:rPr>
        <w:t>〔</w:t>
      </w:r>
      <w:r>
        <w:rPr>
          <w:rStyle w:val="35"/>
          <w:rFonts w:hint="eastAsia" w:ascii="宋体" w:hAnsi="宋体" w:eastAsia="宋体" w:cs="宋体"/>
          <w:color w:val="auto"/>
          <w:sz w:val="28"/>
          <w:szCs w:val="28"/>
          <w:highlight w:val="none"/>
          <w:lang w:val="en-US" w:eastAsia="zh-CN"/>
        </w:rPr>
        <w:t>201</w:t>
      </w:r>
      <w:r>
        <w:rPr>
          <w:rStyle w:val="35"/>
          <w:rFonts w:hint="eastAsia" w:ascii="宋体" w:hAnsi="宋体" w:eastAsia="宋体" w:cs="宋体"/>
          <w:color w:val="auto"/>
          <w:sz w:val="28"/>
          <w:szCs w:val="28"/>
          <w:highlight w:val="none"/>
          <w:u w:val="none"/>
          <w:lang w:val="en-US" w:eastAsia="zh-CN"/>
        </w:rPr>
        <w:t>9</w:t>
      </w:r>
      <w:r>
        <w:rPr>
          <w:rStyle w:val="35"/>
          <w:rFonts w:hint="eastAsia" w:ascii="宋体" w:hAnsi="宋体" w:eastAsia="宋体" w:cs="宋体"/>
          <w:color w:val="auto"/>
          <w:sz w:val="28"/>
          <w:szCs w:val="28"/>
          <w:highlight w:val="none"/>
          <w:u w:val="none"/>
        </w:rPr>
        <w:t>〕</w:t>
      </w:r>
      <w:r>
        <w:rPr>
          <w:rStyle w:val="35"/>
          <w:rFonts w:hint="eastAsia" w:ascii="宋体" w:hAnsi="宋体" w:eastAsia="宋体" w:cs="宋体"/>
          <w:bCs/>
          <w:color w:val="auto"/>
          <w:sz w:val="28"/>
          <w:szCs w:val="28"/>
          <w:highlight w:val="none"/>
          <w:u w:val="none"/>
          <w:lang w:val="en-US" w:eastAsia="zh-CN" w:bidi="ar-SA"/>
        </w:rPr>
        <w:t>54号、《</w:t>
      </w:r>
      <w:r>
        <w:rPr>
          <w:rStyle w:val="35"/>
          <w:rFonts w:hint="eastAsia" w:ascii="宋体" w:hAnsi="宋体" w:eastAsia="宋体" w:cs="宋体"/>
          <w:color w:val="auto"/>
          <w:sz w:val="28"/>
          <w:szCs w:val="28"/>
          <w:highlight w:val="none"/>
          <w:u w:val="none"/>
        </w:rPr>
        <w:t>新疆师范大学非学历培训项目经费支出</w:t>
      </w:r>
      <w:r>
        <w:rPr>
          <w:rStyle w:val="35"/>
          <w:rFonts w:hint="eastAsia" w:ascii="宋体" w:hAnsi="宋体" w:eastAsia="宋体" w:cs="宋体"/>
          <w:color w:val="auto"/>
          <w:sz w:val="28"/>
          <w:szCs w:val="28"/>
          <w:highlight w:val="none"/>
          <w:u w:val="none"/>
          <w:lang w:eastAsia="zh-CN"/>
        </w:rPr>
        <w:t>管</w:t>
      </w:r>
      <w:r>
        <w:rPr>
          <w:rStyle w:val="35"/>
          <w:rFonts w:hint="eastAsia" w:ascii="宋体" w:hAnsi="宋体" w:eastAsia="宋体" w:cs="宋体"/>
          <w:bCs/>
          <w:color w:val="auto"/>
          <w:sz w:val="28"/>
          <w:szCs w:val="28"/>
          <w:highlight w:val="none"/>
          <w:u w:val="none"/>
          <w:lang w:val="en-US" w:eastAsia="zh-CN" w:bidi="ar-SA"/>
        </w:rPr>
        <w:t>理办法》</w:t>
      </w:r>
      <w:r>
        <w:rPr>
          <w:rStyle w:val="35"/>
          <w:rFonts w:hint="eastAsia" w:ascii="宋体" w:hAnsi="宋体" w:eastAsia="宋体" w:cs="宋体"/>
          <w:color w:val="auto"/>
          <w:sz w:val="28"/>
          <w:szCs w:val="28"/>
          <w:highlight w:val="none"/>
          <w:u w:val="none"/>
          <w:lang w:eastAsia="zh-CN"/>
        </w:rPr>
        <w:t>新师校字</w:t>
      </w:r>
      <w:r>
        <w:rPr>
          <w:rStyle w:val="35"/>
          <w:rFonts w:hint="eastAsia" w:ascii="宋体" w:hAnsi="宋体" w:eastAsia="宋体" w:cs="宋体"/>
          <w:color w:val="auto"/>
          <w:sz w:val="28"/>
          <w:szCs w:val="28"/>
          <w:highlight w:val="none"/>
          <w:u w:val="none"/>
        </w:rPr>
        <w:t>〔</w:t>
      </w:r>
      <w:r>
        <w:rPr>
          <w:rStyle w:val="35"/>
          <w:rFonts w:hint="eastAsia" w:ascii="宋体" w:hAnsi="宋体" w:eastAsia="宋体" w:cs="宋体"/>
          <w:color w:val="auto"/>
          <w:sz w:val="28"/>
          <w:szCs w:val="28"/>
          <w:highlight w:val="none"/>
          <w:u w:val="none"/>
          <w:lang w:val="en-US" w:eastAsia="zh-CN"/>
        </w:rPr>
        <w:t>2019</w:t>
      </w:r>
      <w:r>
        <w:rPr>
          <w:rStyle w:val="35"/>
          <w:rFonts w:hint="eastAsia" w:ascii="宋体" w:hAnsi="宋体" w:eastAsia="宋体" w:cs="宋体"/>
          <w:color w:val="auto"/>
          <w:sz w:val="28"/>
          <w:szCs w:val="28"/>
          <w:highlight w:val="none"/>
          <w:u w:val="none"/>
        </w:rPr>
        <w:t>〕</w:t>
      </w:r>
      <w:r>
        <w:rPr>
          <w:rStyle w:val="35"/>
          <w:rFonts w:hint="eastAsia" w:ascii="宋体" w:hAnsi="宋体" w:eastAsia="宋体" w:cs="宋体"/>
          <w:bCs/>
          <w:color w:val="auto"/>
          <w:sz w:val="28"/>
          <w:szCs w:val="28"/>
          <w:highlight w:val="none"/>
          <w:u w:val="none"/>
          <w:lang w:val="en-US" w:eastAsia="zh-CN" w:bidi="ar-SA"/>
        </w:rPr>
        <w:t>81号文</w:t>
      </w:r>
      <w:r>
        <w:rPr>
          <w:rStyle w:val="35"/>
          <w:rFonts w:hint="eastAsia" w:ascii="宋体" w:hAnsi="宋体" w:eastAsia="宋体" w:cs="宋体"/>
          <w:color w:val="auto"/>
          <w:sz w:val="28"/>
          <w:szCs w:val="28"/>
          <w:highlight w:val="none"/>
          <w:u w:val="none"/>
        </w:rPr>
        <w:t>执行</w:t>
      </w:r>
      <w:r>
        <w:rPr>
          <w:rStyle w:val="35"/>
          <w:rFonts w:hint="eastAsia" w:ascii="宋体" w:hAnsi="宋体" w:eastAsia="宋体" w:cs="宋体"/>
          <w:color w:val="auto"/>
          <w:sz w:val="28"/>
          <w:szCs w:val="28"/>
          <w:highlight w:val="none"/>
          <w:u w:val="none"/>
          <w:lang w:eastAsia="zh-CN"/>
        </w:rPr>
        <w:t>，</w:t>
      </w:r>
      <w:r>
        <w:rPr>
          <w:rFonts w:hint="eastAsia" w:asciiTheme="minorEastAsia" w:hAnsiTheme="minorEastAsia" w:eastAsiaTheme="minorEastAsia" w:cstheme="minorEastAsia"/>
          <w:color w:val="000000"/>
          <w:kern w:val="0"/>
          <w:sz w:val="28"/>
          <w:szCs w:val="28"/>
          <w:lang w:val="en-US" w:eastAsia="zh-CN" w:bidi="ar"/>
        </w:rPr>
        <w:t>专家咨询费发放标准按照《中央财政科研项目专家咨询费管理办法》（财科教〔2017〕128 号）</w:t>
      </w:r>
      <w:r>
        <w:rPr>
          <w:rStyle w:val="35"/>
          <w:rFonts w:hint="eastAsia" w:ascii="宋体" w:hAnsi="宋体" w:eastAsia="宋体" w:cs="宋体"/>
          <w:color w:val="auto"/>
          <w:sz w:val="28"/>
          <w:szCs w:val="28"/>
          <w:highlight w:val="none"/>
          <w:u w:val="none"/>
        </w:rPr>
        <w:t>。</w:t>
      </w:r>
    </w:p>
    <w:p w14:paraId="0D64403F">
      <w:pPr>
        <w:pStyle w:val="4"/>
        <w:pageBreakBefore w:val="0"/>
        <w:kinsoku/>
        <w:overflowPunct/>
        <w:topLinePunct w:val="0"/>
        <w:bidi w:val="0"/>
        <w:spacing w:line="560" w:lineRule="exact"/>
        <w:rPr>
          <w:rFonts w:hint="eastAsia"/>
        </w:rPr>
      </w:pPr>
      <w:bookmarkStart w:id="188" w:name="_Toc15733"/>
      <w:bookmarkStart w:id="189" w:name="_Toc32561"/>
      <w:bookmarkStart w:id="190" w:name="_Toc28624"/>
      <w:r>
        <w:rPr>
          <w:rFonts w:hint="eastAsia"/>
          <w:lang w:eastAsia="zh-CN"/>
        </w:rPr>
        <w:t>三</w:t>
      </w:r>
      <w:r>
        <w:rPr>
          <w:rFonts w:hint="eastAsia"/>
        </w:rPr>
        <w:t>、离退休人员费发放</w:t>
      </w:r>
      <w:bookmarkEnd w:id="188"/>
      <w:bookmarkEnd w:id="189"/>
      <w:bookmarkEnd w:id="190"/>
    </w:p>
    <w:p w14:paraId="0808EF81">
      <w:pPr>
        <w:keepNext w:val="0"/>
        <w:keepLines w:val="0"/>
        <w:pageBreakBefore w:val="0"/>
        <w:widowControl/>
        <w:kinsoku/>
        <w:wordWrap/>
        <w:overflowPunct/>
        <w:topLinePunct w:val="0"/>
        <w:autoSpaceDE/>
        <w:autoSpaceDN/>
        <w:bidi w:val="0"/>
        <w:adjustRightInd/>
        <w:snapToGrid/>
        <w:spacing w:after="0" w:line="560" w:lineRule="exact"/>
        <w:ind w:firstLineChars="200"/>
        <w:jc w:val="both"/>
        <w:textAlignment w:val="baseline"/>
        <w:outlineLvl w:val="2"/>
        <w:rPr>
          <w:rStyle w:val="35"/>
          <w:rFonts w:hint="eastAsia" w:ascii="宋体" w:hAnsi="宋体" w:eastAsia="宋体" w:cs="宋体"/>
          <w:b/>
          <w:bCs/>
          <w:sz w:val="28"/>
          <w:szCs w:val="28"/>
          <w:highlight w:val="none"/>
        </w:rPr>
      </w:pPr>
      <w:bookmarkStart w:id="191" w:name="_Toc68796186"/>
      <w:bookmarkStart w:id="192" w:name="_Toc68789781"/>
      <w:bookmarkStart w:id="193" w:name="_Toc9344"/>
      <w:bookmarkStart w:id="194" w:name="_Toc68187602"/>
      <w:r>
        <w:rPr>
          <w:rStyle w:val="35"/>
          <w:rFonts w:hint="eastAsia" w:ascii="宋体" w:hAnsi="宋体" w:eastAsia="宋体" w:cs="宋体"/>
          <w:b/>
          <w:bCs/>
          <w:sz w:val="28"/>
          <w:szCs w:val="28"/>
          <w:highlight w:val="none"/>
        </w:rPr>
        <w:t>（一）</w:t>
      </w:r>
      <w:r>
        <w:rPr>
          <w:rFonts w:hint="eastAsia" w:ascii="宋体" w:hAnsi="宋体" w:eastAsia="宋体" w:cs="宋体"/>
          <w:b/>
          <w:sz w:val="28"/>
          <w:szCs w:val="28"/>
          <w:highlight w:val="none"/>
        </w:rPr>
        <w:t>退休生活补助</w:t>
      </w:r>
      <w:bookmarkEnd w:id="191"/>
      <w:bookmarkEnd w:id="192"/>
      <w:bookmarkEnd w:id="193"/>
    </w:p>
    <w:p w14:paraId="774E6E28">
      <w:pPr>
        <w:keepNext w:val="0"/>
        <w:keepLines w:val="0"/>
        <w:pageBreakBefore w:val="0"/>
        <w:widowControl/>
        <w:kinsoku/>
        <w:wordWrap/>
        <w:overflowPunct/>
        <w:topLinePunct w:val="0"/>
        <w:autoSpaceDE/>
        <w:autoSpaceDN/>
        <w:bidi w:val="0"/>
        <w:adjustRightInd/>
        <w:snapToGrid/>
        <w:spacing w:after="0" w:line="560" w:lineRule="exact"/>
        <w:ind w:firstLineChars="200"/>
        <w:textAlignment w:val="baseline"/>
        <w:outlineLvl w:val="9"/>
        <w:rPr>
          <w:rFonts w:hint="eastAsia" w:ascii="宋体" w:hAnsi="宋体" w:eastAsia="宋体" w:cs="宋体"/>
          <w:sz w:val="28"/>
          <w:szCs w:val="28"/>
          <w:highlight w:val="none"/>
        </w:rPr>
      </w:pPr>
      <w:bookmarkStart w:id="195" w:name="_Toc22871"/>
      <w:bookmarkStart w:id="196" w:name="_Toc68789782"/>
      <w:bookmarkStart w:id="197" w:name="_Toc68796187"/>
      <w:r>
        <w:rPr>
          <w:rFonts w:hint="eastAsia" w:ascii="宋体" w:hAnsi="宋体" w:eastAsia="宋体" w:cs="宋体"/>
          <w:bCs/>
          <w:sz w:val="28"/>
          <w:szCs w:val="28"/>
          <w:highlight w:val="none"/>
        </w:rPr>
        <w:t>需根据人事</w:t>
      </w:r>
      <w:r>
        <w:rPr>
          <w:rFonts w:hint="eastAsia" w:ascii="宋体" w:hAnsi="宋体" w:eastAsia="宋体" w:cs="宋体"/>
          <w:bCs/>
          <w:sz w:val="28"/>
          <w:szCs w:val="28"/>
          <w:highlight w:val="none"/>
          <w:lang w:eastAsia="zh-CN"/>
        </w:rPr>
        <w:t>处</w:t>
      </w:r>
      <w:r>
        <w:rPr>
          <w:rFonts w:hint="eastAsia" w:ascii="宋体" w:hAnsi="宋体" w:eastAsia="宋体" w:cs="宋体"/>
          <w:bCs/>
          <w:sz w:val="28"/>
          <w:szCs w:val="28"/>
          <w:highlight w:val="none"/>
        </w:rPr>
        <w:t>开具的财务通知单以及电子数据，财务导入工资系统并打印出发放表作为附件，进行批量发放。</w:t>
      </w:r>
      <w:bookmarkEnd w:id="194"/>
      <w:bookmarkEnd w:id="195"/>
      <w:bookmarkEnd w:id="196"/>
      <w:bookmarkEnd w:id="197"/>
    </w:p>
    <w:p w14:paraId="2843081B">
      <w:pPr>
        <w:keepNext w:val="0"/>
        <w:keepLines w:val="0"/>
        <w:pageBreakBefore w:val="0"/>
        <w:widowControl/>
        <w:kinsoku/>
        <w:wordWrap/>
        <w:overflowPunct/>
        <w:topLinePunct w:val="0"/>
        <w:autoSpaceDE/>
        <w:autoSpaceDN/>
        <w:bidi w:val="0"/>
        <w:adjustRightInd/>
        <w:snapToGrid/>
        <w:spacing w:after="0" w:line="560" w:lineRule="exact"/>
        <w:ind w:firstLineChars="200"/>
        <w:jc w:val="both"/>
        <w:textAlignment w:val="baseline"/>
        <w:outlineLvl w:val="2"/>
        <w:rPr>
          <w:rStyle w:val="35"/>
          <w:rFonts w:hint="eastAsia" w:ascii="宋体" w:hAnsi="宋体" w:eastAsia="宋体" w:cs="宋体"/>
          <w:b/>
          <w:bCs/>
          <w:sz w:val="28"/>
          <w:szCs w:val="28"/>
          <w:highlight w:val="none"/>
        </w:rPr>
      </w:pPr>
      <w:bookmarkStart w:id="198" w:name="_Toc68796188"/>
      <w:bookmarkStart w:id="199" w:name="_Toc24927"/>
      <w:bookmarkStart w:id="200" w:name="_Toc68789783"/>
      <w:bookmarkStart w:id="201" w:name="_Toc68187603"/>
      <w:r>
        <w:rPr>
          <w:rStyle w:val="35"/>
          <w:rFonts w:hint="eastAsia" w:ascii="宋体" w:hAnsi="宋体" w:eastAsia="宋体" w:cs="宋体"/>
          <w:b/>
          <w:bCs/>
          <w:sz w:val="28"/>
          <w:szCs w:val="28"/>
          <w:highlight w:val="none"/>
        </w:rPr>
        <w:t>（二）</w:t>
      </w:r>
      <w:r>
        <w:rPr>
          <w:rStyle w:val="35"/>
          <w:rFonts w:hint="eastAsia" w:ascii="宋体" w:hAnsi="宋体" w:eastAsia="宋体" w:cs="宋体"/>
          <w:b/>
          <w:bCs/>
          <w:sz w:val="28"/>
          <w:szCs w:val="28"/>
          <w:highlight w:val="none"/>
          <w:lang w:eastAsia="zh-CN"/>
        </w:rPr>
        <w:t>丧葬费、</w:t>
      </w:r>
      <w:r>
        <w:rPr>
          <w:rStyle w:val="35"/>
          <w:rFonts w:hint="eastAsia" w:ascii="宋体" w:hAnsi="宋体" w:eastAsia="宋体" w:cs="宋体"/>
          <w:b/>
          <w:bCs/>
          <w:sz w:val="28"/>
          <w:szCs w:val="28"/>
          <w:highlight w:val="none"/>
        </w:rPr>
        <w:t>抚恤金</w:t>
      </w:r>
      <w:bookmarkEnd w:id="198"/>
      <w:bookmarkEnd w:id="199"/>
      <w:bookmarkEnd w:id="200"/>
    </w:p>
    <w:p w14:paraId="4B915DCB">
      <w:pPr>
        <w:keepNext w:val="0"/>
        <w:keepLines w:val="0"/>
        <w:pageBreakBefore w:val="0"/>
        <w:widowControl/>
        <w:kinsoku/>
        <w:wordWrap/>
        <w:overflowPunct/>
        <w:topLinePunct w:val="0"/>
        <w:autoSpaceDE/>
        <w:autoSpaceDN/>
        <w:bidi w:val="0"/>
        <w:adjustRightInd/>
        <w:snapToGrid/>
        <w:spacing w:after="0" w:line="560" w:lineRule="exact"/>
        <w:ind w:firstLineChars="200"/>
        <w:textAlignment w:val="baseline"/>
        <w:outlineLvl w:val="9"/>
        <w:rPr>
          <w:rFonts w:hint="eastAsia" w:ascii="宋体" w:hAnsi="宋体" w:eastAsia="宋体" w:cs="宋体"/>
          <w:sz w:val="28"/>
          <w:szCs w:val="28"/>
          <w:highlight w:val="none"/>
        </w:rPr>
      </w:pPr>
      <w:bookmarkStart w:id="202" w:name="_Toc7008"/>
      <w:bookmarkStart w:id="203" w:name="_Toc68796189"/>
      <w:bookmarkStart w:id="204" w:name="_Toc68789784"/>
      <w:r>
        <w:rPr>
          <w:rFonts w:hint="eastAsia" w:ascii="宋体" w:hAnsi="宋体" w:eastAsia="宋体" w:cs="宋体"/>
          <w:bCs/>
          <w:sz w:val="28"/>
          <w:szCs w:val="28"/>
          <w:highlight w:val="none"/>
        </w:rPr>
        <w:t>需根据人事</w:t>
      </w:r>
      <w:r>
        <w:rPr>
          <w:rFonts w:hint="eastAsia" w:ascii="宋体" w:hAnsi="宋体" w:eastAsia="宋体" w:cs="宋体"/>
          <w:bCs/>
          <w:sz w:val="28"/>
          <w:szCs w:val="28"/>
          <w:highlight w:val="none"/>
          <w:lang w:eastAsia="zh-CN"/>
        </w:rPr>
        <w:t>处审批流程</w:t>
      </w:r>
      <w:r>
        <w:rPr>
          <w:rFonts w:hint="eastAsia" w:ascii="宋体" w:hAnsi="宋体" w:eastAsia="宋体" w:cs="宋体"/>
          <w:bCs/>
          <w:sz w:val="28"/>
          <w:szCs w:val="28"/>
          <w:highlight w:val="none"/>
        </w:rPr>
        <w:t>，</w:t>
      </w:r>
      <w:r>
        <w:rPr>
          <w:rFonts w:hint="eastAsia" w:ascii="宋体" w:hAnsi="宋体" w:eastAsia="宋体" w:cs="宋体"/>
          <w:bCs/>
          <w:sz w:val="28"/>
          <w:szCs w:val="28"/>
          <w:highlight w:val="none"/>
          <w:lang w:eastAsia="zh-CN"/>
        </w:rPr>
        <w:t>《</w:t>
      </w:r>
      <w:r>
        <w:rPr>
          <w:rStyle w:val="35"/>
          <w:rFonts w:hint="eastAsia" w:ascii="宋体" w:hAnsi="宋体" w:eastAsia="宋体" w:cs="宋体"/>
          <w:b w:val="0"/>
          <w:bCs/>
          <w:sz w:val="28"/>
          <w:szCs w:val="28"/>
          <w:highlight w:val="none"/>
          <w:lang w:eastAsia="zh-CN"/>
        </w:rPr>
        <w:t>新疆师范大学领款单据</w:t>
      </w:r>
      <w:r>
        <w:rPr>
          <w:rFonts w:hint="eastAsia" w:ascii="宋体" w:hAnsi="宋体" w:eastAsia="宋体" w:cs="宋体"/>
          <w:bCs/>
          <w:sz w:val="28"/>
          <w:szCs w:val="28"/>
          <w:highlight w:val="none"/>
          <w:lang w:eastAsia="zh-CN"/>
        </w:rPr>
        <w:t>》（见附件</w:t>
      </w:r>
      <w:r>
        <w:rPr>
          <w:rFonts w:hint="eastAsia" w:ascii="宋体" w:hAnsi="宋体" w:eastAsia="宋体" w:cs="宋体"/>
          <w:bCs/>
          <w:sz w:val="28"/>
          <w:szCs w:val="28"/>
          <w:highlight w:val="none"/>
          <w:lang w:val="en-US" w:eastAsia="zh-CN"/>
        </w:rPr>
        <w:t>10</w:t>
      </w:r>
      <w:r>
        <w:rPr>
          <w:rFonts w:hint="eastAsia" w:ascii="宋体" w:hAnsi="宋体" w:eastAsia="宋体" w:cs="宋体"/>
          <w:bCs/>
          <w:sz w:val="28"/>
          <w:szCs w:val="28"/>
          <w:highlight w:val="none"/>
          <w:lang w:eastAsia="zh-CN"/>
        </w:rPr>
        <w:t>），</w:t>
      </w:r>
      <w:r>
        <w:rPr>
          <w:rFonts w:hint="eastAsia" w:ascii="宋体" w:hAnsi="宋体" w:eastAsia="宋体" w:cs="宋体"/>
          <w:bCs/>
          <w:sz w:val="28"/>
          <w:szCs w:val="28"/>
          <w:highlight w:val="none"/>
        </w:rPr>
        <w:t>代办人身份证、银行卡复印件进行业务办理。</w:t>
      </w:r>
      <w:bookmarkEnd w:id="201"/>
      <w:bookmarkEnd w:id="202"/>
      <w:bookmarkEnd w:id="203"/>
      <w:bookmarkEnd w:id="204"/>
    </w:p>
    <w:p w14:paraId="13A73372">
      <w:pPr>
        <w:keepNext w:val="0"/>
        <w:keepLines w:val="0"/>
        <w:pageBreakBefore w:val="0"/>
        <w:widowControl/>
        <w:kinsoku/>
        <w:wordWrap/>
        <w:overflowPunct/>
        <w:topLinePunct w:val="0"/>
        <w:autoSpaceDE/>
        <w:autoSpaceDN/>
        <w:bidi w:val="0"/>
        <w:adjustRightInd/>
        <w:snapToGrid/>
        <w:spacing w:after="0" w:line="560" w:lineRule="exact"/>
        <w:ind w:firstLineChars="200"/>
        <w:textAlignment w:val="baseline"/>
        <w:outlineLvl w:val="2"/>
        <w:rPr>
          <w:rFonts w:hint="eastAsia" w:ascii="宋体" w:hAnsi="宋体" w:eastAsia="宋体" w:cs="宋体"/>
          <w:b/>
          <w:sz w:val="28"/>
          <w:szCs w:val="28"/>
          <w:highlight w:val="none"/>
        </w:rPr>
      </w:pPr>
      <w:bookmarkStart w:id="205" w:name="_Toc30287"/>
      <w:bookmarkStart w:id="206" w:name="_Toc2152"/>
      <w:r>
        <w:rPr>
          <w:rFonts w:hint="eastAsia" w:ascii="宋体" w:hAnsi="宋体" w:eastAsia="宋体" w:cs="宋体"/>
          <w:b/>
          <w:sz w:val="28"/>
          <w:szCs w:val="28"/>
          <w:highlight w:val="none"/>
        </w:rPr>
        <w:t>（三）遗属生活补助</w:t>
      </w:r>
      <w:bookmarkEnd w:id="205"/>
      <w:bookmarkEnd w:id="206"/>
    </w:p>
    <w:p w14:paraId="359B0D77">
      <w:pPr>
        <w:keepNext w:val="0"/>
        <w:keepLines w:val="0"/>
        <w:pageBreakBefore w:val="0"/>
        <w:widowControl/>
        <w:kinsoku/>
        <w:wordWrap/>
        <w:overflowPunct/>
        <w:topLinePunct w:val="0"/>
        <w:autoSpaceDE/>
        <w:autoSpaceDN/>
        <w:bidi w:val="0"/>
        <w:adjustRightInd/>
        <w:snapToGrid/>
        <w:spacing w:after="0" w:line="560" w:lineRule="exact"/>
        <w:ind w:firstLineChars="200"/>
        <w:textAlignment w:val="baseline"/>
        <w:outlineLvl w:val="9"/>
        <w:rPr>
          <w:rFonts w:hint="eastAsia" w:ascii="宋体" w:hAnsi="宋体" w:eastAsia="宋体" w:cs="宋体"/>
          <w:bCs/>
          <w:sz w:val="28"/>
          <w:szCs w:val="28"/>
          <w:highlight w:val="none"/>
        </w:rPr>
      </w:pPr>
      <w:bookmarkStart w:id="207" w:name="_Toc14870"/>
      <w:r>
        <w:rPr>
          <w:rFonts w:hint="eastAsia" w:ascii="宋体" w:hAnsi="宋体" w:eastAsia="宋体" w:cs="宋体"/>
          <w:bCs/>
          <w:sz w:val="28"/>
          <w:szCs w:val="28"/>
          <w:highlight w:val="none"/>
        </w:rPr>
        <w:t>需根据人事</w:t>
      </w:r>
      <w:r>
        <w:rPr>
          <w:rFonts w:hint="eastAsia" w:ascii="宋体" w:hAnsi="宋体" w:eastAsia="宋体" w:cs="宋体"/>
          <w:bCs/>
          <w:sz w:val="28"/>
          <w:szCs w:val="28"/>
          <w:highlight w:val="none"/>
          <w:lang w:eastAsia="zh-CN"/>
        </w:rPr>
        <w:t>处提供的职工遗属补助名单</w:t>
      </w:r>
      <w:r>
        <w:rPr>
          <w:rFonts w:hint="eastAsia" w:ascii="宋体" w:hAnsi="宋体" w:eastAsia="宋体" w:cs="宋体"/>
          <w:bCs/>
          <w:sz w:val="28"/>
          <w:szCs w:val="28"/>
          <w:highlight w:val="none"/>
        </w:rPr>
        <w:t>，进行批量发放。</w:t>
      </w:r>
      <w:bookmarkEnd w:id="207"/>
    </w:p>
    <w:p w14:paraId="2785ADB0">
      <w:pPr>
        <w:pStyle w:val="3"/>
        <w:pageBreakBefore w:val="0"/>
        <w:kinsoku/>
        <w:overflowPunct/>
        <w:topLinePunct w:val="0"/>
        <w:bidi w:val="0"/>
        <w:spacing w:line="560" w:lineRule="exact"/>
        <w:rPr>
          <w:rFonts w:hint="eastAsia"/>
        </w:rPr>
      </w:pPr>
      <w:bookmarkStart w:id="208" w:name="_Toc7945"/>
      <w:r>
        <w:rPr>
          <w:rFonts w:hint="eastAsia"/>
        </w:rPr>
        <w:t>第</w:t>
      </w:r>
      <w:r>
        <w:rPr>
          <w:rFonts w:hint="eastAsia"/>
          <w:lang w:eastAsia="zh-CN"/>
        </w:rPr>
        <w:t>五</w:t>
      </w:r>
      <w:r>
        <w:rPr>
          <w:rFonts w:hint="eastAsia"/>
        </w:rPr>
        <w:t xml:space="preserve">部分 </w:t>
      </w:r>
      <w:r>
        <w:rPr>
          <w:rFonts w:hint="eastAsia"/>
          <w:lang w:val="en-US" w:eastAsia="zh-CN"/>
        </w:rPr>
        <w:t xml:space="preserve"> </w:t>
      </w:r>
      <w:r>
        <w:rPr>
          <w:rFonts w:hint="eastAsia"/>
          <w:lang w:eastAsia="zh-CN"/>
        </w:rPr>
        <w:t>学生课题（项目）经费</w:t>
      </w:r>
      <w:r>
        <w:rPr>
          <w:rFonts w:hint="eastAsia"/>
        </w:rPr>
        <w:t>报销</w:t>
      </w:r>
      <w:bookmarkEnd w:id="208"/>
      <w:r>
        <w:rPr>
          <w:rFonts w:hint="eastAsia"/>
        </w:rPr>
        <w:t xml:space="preserve"> </w:t>
      </w:r>
    </w:p>
    <w:p w14:paraId="2A02D4E1">
      <w:pPr>
        <w:keepNext w:val="0"/>
        <w:keepLines w:val="0"/>
        <w:pageBreakBefore w:val="0"/>
        <w:widowControl/>
        <w:kinsoku/>
        <w:wordWrap/>
        <w:overflowPunct/>
        <w:topLinePunct w:val="0"/>
        <w:autoSpaceDE/>
        <w:autoSpaceDN/>
        <w:bidi w:val="0"/>
        <w:adjustRightInd/>
        <w:snapToGrid/>
        <w:spacing w:after="0" w:line="560" w:lineRule="exact"/>
        <w:ind w:firstLineChars="200"/>
        <w:textAlignment w:val="baseline"/>
        <w:outlineLvl w:val="2"/>
        <w:rPr>
          <w:rFonts w:hint="eastAsia"/>
          <w:lang w:eastAsia="zh-CN"/>
        </w:rPr>
      </w:pPr>
      <w:bookmarkStart w:id="209" w:name="_Toc20397"/>
      <w:r>
        <w:rPr>
          <w:rFonts w:hint="eastAsia" w:ascii="宋体" w:hAnsi="宋体" w:eastAsia="宋体" w:cs="宋体"/>
          <w:b/>
          <w:bCs w:val="0"/>
          <w:sz w:val="28"/>
          <w:szCs w:val="28"/>
          <w:highlight w:val="none"/>
          <w:lang w:eastAsia="zh-CN"/>
        </w:rPr>
        <w:t>一、大学生创新创业项目经费报销</w:t>
      </w:r>
      <w:bookmarkEnd w:id="209"/>
    </w:p>
    <w:p w14:paraId="0468B507">
      <w:pPr>
        <w:keepNext w:val="0"/>
        <w:keepLines w:val="0"/>
        <w:pageBreakBefore w:val="0"/>
        <w:widowControl/>
        <w:kinsoku/>
        <w:wordWrap/>
        <w:overflowPunct/>
        <w:topLinePunct w:val="0"/>
        <w:autoSpaceDE/>
        <w:autoSpaceDN/>
        <w:bidi w:val="0"/>
        <w:adjustRightInd/>
        <w:snapToGrid/>
        <w:spacing w:after="0" w:line="560" w:lineRule="exact"/>
        <w:ind w:firstLineChars="200"/>
        <w:textAlignment w:val="baseline"/>
        <w:outlineLvl w:val="9"/>
        <w:rPr>
          <w:rFonts w:hint="eastAsia" w:ascii="宋体" w:hAnsi="宋体" w:eastAsia="宋体" w:cs="宋体"/>
          <w:b/>
          <w:bCs w:val="0"/>
          <w:sz w:val="28"/>
          <w:szCs w:val="28"/>
          <w:highlight w:val="none"/>
          <w:lang w:val="en-US" w:eastAsia="zh-CN"/>
        </w:rPr>
      </w:pPr>
      <w:r>
        <w:rPr>
          <w:rFonts w:hint="eastAsia" w:ascii="宋体" w:hAnsi="宋体" w:eastAsia="宋体" w:cs="宋体"/>
          <w:b/>
          <w:bCs w:val="0"/>
          <w:sz w:val="28"/>
          <w:szCs w:val="28"/>
          <w:highlight w:val="none"/>
          <w:lang w:val="en-US" w:eastAsia="zh-CN"/>
        </w:rPr>
        <w:t>（一）报销流程及所需材料</w:t>
      </w:r>
    </w:p>
    <w:p w14:paraId="6F1723BA">
      <w:pPr>
        <w:keepNext w:val="0"/>
        <w:keepLines w:val="0"/>
        <w:pageBreakBefore w:val="0"/>
        <w:widowControl/>
        <w:kinsoku/>
        <w:wordWrap/>
        <w:overflowPunct/>
        <w:topLinePunct w:val="0"/>
        <w:autoSpaceDE/>
        <w:autoSpaceDN/>
        <w:bidi w:val="0"/>
        <w:adjustRightInd/>
        <w:snapToGrid/>
        <w:spacing w:after="0" w:line="560" w:lineRule="exact"/>
        <w:ind w:firstLineChars="200"/>
        <w:textAlignment w:val="baseline"/>
        <w:outlineLvl w:val="9"/>
        <w:rPr>
          <w:rFonts w:hint="eastAsia" w:ascii="宋体" w:hAnsi="宋体" w:eastAsia="宋体" w:cs="宋体"/>
          <w:b/>
          <w:bCs w:val="0"/>
          <w:sz w:val="28"/>
          <w:szCs w:val="28"/>
          <w:highlight w:val="none"/>
          <w:lang w:val="en-US" w:eastAsia="zh-CN"/>
        </w:rPr>
      </w:pPr>
      <w:r>
        <w:rPr>
          <w:rFonts w:hint="eastAsia" w:ascii="宋体" w:hAnsi="宋体" w:eastAsia="宋体" w:cs="宋体"/>
          <w:b/>
          <w:bCs w:val="0"/>
          <w:sz w:val="28"/>
          <w:szCs w:val="28"/>
          <w:highlight w:val="none"/>
          <w:lang w:val="en-US" w:eastAsia="zh-CN"/>
        </w:rPr>
        <w:t>1.报销流程</w:t>
      </w:r>
    </w:p>
    <w:p w14:paraId="54655462">
      <w:pPr>
        <w:keepNext w:val="0"/>
        <w:keepLines w:val="0"/>
        <w:pageBreakBefore w:val="0"/>
        <w:widowControl/>
        <w:kinsoku/>
        <w:wordWrap/>
        <w:overflowPunct/>
        <w:topLinePunct w:val="0"/>
        <w:autoSpaceDE/>
        <w:autoSpaceDN/>
        <w:bidi w:val="0"/>
        <w:adjustRightInd/>
        <w:snapToGrid/>
        <w:spacing w:after="0" w:line="560" w:lineRule="exact"/>
        <w:ind w:firstLineChars="200"/>
        <w:textAlignment w:val="baseline"/>
        <w:outlineLvl w:val="9"/>
        <w:rPr>
          <w:rFonts w:hint="default" w:ascii="宋体" w:hAnsi="宋体" w:eastAsia="宋体" w:cs="宋体"/>
          <w:bCs/>
          <w:sz w:val="28"/>
          <w:szCs w:val="28"/>
          <w:highlight w:val="none"/>
          <w:lang w:val="en-US" w:eastAsia="zh-CN"/>
        </w:rPr>
      </w:pPr>
      <w:r>
        <w:rPr>
          <w:rFonts w:hint="eastAsia" w:ascii="宋体" w:hAnsi="宋体" w:eastAsia="宋体" w:cs="宋体"/>
          <w:bCs/>
          <w:sz w:val="28"/>
          <w:szCs w:val="28"/>
          <w:highlight w:val="none"/>
          <w:lang w:val="en-US" w:eastAsia="zh-CN"/>
        </w:rPr>
        <w:t>项目负责人填写《</w:t>
      </w:r>
      <w:r>
        <w:rPr>
          <w:rFonts w:hint="eastAsia" w:ascii="宋体" w:hAnsi="宋体" w:eastAsia="宋体" w:cs="宋体"/>
          <w:bCs/>
          <w:color w:val="auto"/>
          <w:sz w:val="28"/>
          <w:szCs w:val="28"/>
          <w:highlight w:val="none"/>
          <w:u w:val="none"/>
          <w:lang w:val="en-US" w:eastAsia="zh-CN"/>
        </w:rPr>
        <w:t>新疆师范大学“大创项目”经费报销申请</w:t>
      </w:r>
      <w:r>
        <w:rPr>
          <w:rFonts w:hint="eastAsia" w:ascii="宋体" w:hAnsi="宋体" w:eastAsia="宋体" w:cs="宋体"/>
          <w:bCs/>
          <w:sz w:val="28"/>
          <w:szCs w:val="28"/>
          <w:highlight w:val="none"/>
          <w:lang w:val="en-US" w:eastAsia="zh-CN"/>
        </w:rPr>
        <w:t>》（见附件9）并整理票据，提交学院财务“一支笔”签批，教学秘书统一进行网上预约并提交计财处。</w:t>
      </w:r>
    </w:p>
    <w:p w14:paraId="72B6581D">
      <w:pPr>
        <w:keepNext w:val="0"/>
        <w:keepLines w:val="0"/>
        <w:pageBreakBefore w:val="0"/>
        <w:widowControl/>
        <w:kinsoku/>
        <w:wordWrap/>
        <w:overflowPunct/>
        <w:topLinePunct w:val="0"/>
        <w:autoSpaceDE/>
        <w:autoSpaceDN/>
        <w:bidi w:val="0"/>
        <w:adjustRightInd/>
        <w:snapToGrid/>
        <w:spacing w:after="0" w:line="560" w:lineRule="exact"/>
        <w:ind w:firstLineChars="200"/>
        <w:textAlignment w:val="baseline"/>
        <w:outlineLvl w:val="9"/>
        <w:rPr>
          <w:rFonts w:hint="default" w:ascii="宋体" w:hAnsi="宋体" w:eastAsia="宋体" w:cs="宋体"/>
          <w:b/>
          <w:bCs w:val="0"/>
          <w:sz w:val="28"/>
          <w:szCs w:val="28"/>
          <w:highlight w:val="none"/>
          <w:lang w:val="en-US" w:eastAsia="zh-CN"/>
        </w:rPr>
      </w:pPr>
      <w:r>
        <w:rPr>
          <w:rFonts w:hint="eastAsia" w:ascii="宋体" w:hAnsi="宋体" w:eastAsia="宋体" w:cs="宋体"/>
          <w:b/>
          <w:bCs w:val="0"/>
          <w:sz w:val="28"/>
          <w:szCs w:val="28"/>
          <w:highlight w:val="none"/>
          <w:lang w:val="en-US" w:eastAsia="zh-CN"/>
        </w:rPr>
        <w:t>2.所需材料</w:t>
      </w:r>
    </w:p>
    <w:p w14:paraId="59058726">
      <w:pPr>
        <w:keepNext w:val="0"/>
        <w:keepLines w:val="0"/>
        <w:pageBreakBefore w:val="0"/>
        <w:widowControl/>
        <w:kinsoku/>
        <w:wordWrap/>
        <w:overflowPunct/>
        <w:topLinePunct w:val="0"/>
        <w:autoSpaceDE/>
        <w:autoSpaceDN/>
        <w:bidi w:val="0"/>
        <w:adjustRightInd/>
        <w:snapToGrid/>
        <w:spacing w:after="0" w:line="560" w:lineRule="exact"/>
        <w:ind w:firstLineChars="200"/>
        <w:textAlignment w:val="baseline"/>
        <w:outlineLvl w:val="9"/>
        <w:rPr>
          <w:rFonts w:hint="eastAsia" w:ascii="宋体" w:hAnsi="宋体" w:eastAsia="宋体" w:cs="宋体"/>
          <w:bCs/>
          <w:color w:val="auto"/>
          <w:sz w:val="28"/>
          <w:szCs w:val="28"/>
          <w:highlight w:val="none"/>
          <w:lang w:val="en-US" w:eastAsia="zh-CN"/>
        </w:rPr>
      </w:pPr>
      <w:r>
        <w:rPr>
          <w:rFonts w:hint="eastAsia" w:ascii="宋体" w:hAnsi="宋体" w:eastAsia="宋体" w:cs="宋体"/>
          <w:bCs/>
          <w:sz w:val="28"/>
          <w:szCs w:val="28"/>
          <w:highlight w:val="none"/>
          <w:lang w:val="en-US" w:eastAsia="zh-CN"/>
        </w:rPr>
        <w:t>（1）《</w:t>
      </w:r>
      <w:r>
        <w:rPr>
          <w:rFonts w:hint="eastAsia" w:ascii="宋体" w:hAnsi="宋体" w:eastAsia="宋体" w:cs="宋体"/>
          <w:bCs/>
          <w:color w:val="auto"/>
          <w:sz w:val="28"/>
          <w:szCs w:val="28"/>
          <w:highlight w:val="none"/>
          <w:u w:val="none"/>
          <w:lang w:val="en-US" w:eastAsia="zh-CN"/>
        </w:rPr>
        <w:t>新疆师范大学“大创项目”经费报销申请</w:t>
      </w:r>
      <w:r>
        <w:rPr>
          <w:rFonts w:hint="eastAsia" w:ascii="宋体" w:hAnsi="宋体" w:eastAsia="宋体" w:cs="宋体"/>
          <w:bCs/>
          <w:sz w:val="28"/>
          <w:szCs w:val="28"/>
          <w:highlight w:val="none"/>
          <w:lang w:val="en-US" w:eastAsia="zh-CN"/>
        </w:rPr>
        <w:t>》</w:t>
      </w:r>
      <w:r>
        <w:rPr>
          <w:rFonts w:hint="eastAsia" w:ascii="宋体" w:hAnsi="宋体" w:eastAsia="宋体" w:cs="宋体"/>
          <w:bCs/>
          <w:color w:val="auto"/>
          <w:sz w:val="28"/>
          <w:szCs w:val="28"/>
          <w:highlight w:val="none"/>
          <w:u w:val="none"/>
          <w:lang w:val="en-US" w:eastAsia="zh-CN"/>
        </w:rPr>
        <w:t>（见附件9）。</w:t>
      </w:r>
    </w:p>
    <w:p w14:paraId="2A90102F">
      <w:pPr>
        <w:keepNext w:val="0"/>
        <w:keepLines w:val="0"/>
        <w:pageBreakBefore w:val="0"/>
        <w:widowControl/>
        <w:kinsoku/>
        <w:wordWrap/>
        <w:overflowPunct/>
        <w:topLinePunct w:val="0"/>
        <w:autoSpaceDE/>
        <w:autoSpaceDN/>
        <w:bidi w:val="0"/>
        <w:adjustRightInd/>
        <w:snapToGrid/>
        <w:spacing w:after="0" w:line="560" w:lineRule="exact"/>
        <w:ind w:firstLineChars="200"/>
        <w:textAlignment w:val="baseline"/>
        <w:outlineLvl w:val="9"/>
        <w:rPr>
          <w:rFonts w:hint="eastAsia" w:ascii="宋体" w:hAnsi="宋体" w:eastAsia="宋体" w:cs="宋体"/>
          <w:bCs/>
          <w:color w:val="auto"/>
          <w:sz w:val="28"/>
          <w:szCs w:val="28"/>
          <w:highlight w:val="none"/>
          <w:lang w:val="en-US" w:eastAsia="zh-CN"/>
        </w:rPr>
      </w:pPr>
      <w:r>
        <w:rPr>
          <w:rFonts w:hint="eastAsia" w:ascii="宋体" w:hAnsi="宋体" w:eastAsia="宋体" w:cs="宋体"/>
          <w:bCs/>
          <w:color w:val="auto"/>
          <w:sz w:val="28"/>
          <w:szCs w:val="28"/>
          <w:highlight w:val="none"/>
          <w:lang w:val="en-US" w:eastAsia="zh-CN"/>
        </w:rPr>
        <w:t>（2）新疆师范大学大学生创新创业训练计划项目立项通知书或结项通知书。</w:t>
      </w:r>
    </w:p>
    <w:p w14:paraId="052981FC">
      <w:pPr>
        <w:keepNext w:val="0"/>
        <w:keepLines w:val="0"/>
        <w:pageBreakBefore w:val="0"/>
        <w:widowControl/>
        <w:kinsoku/>
        <w:wordWrap/>
        <w:overflowPunct/>
        <w:topLinePunct w:val="0"/>
        <w:autoSpaceDE/>
        <w:autoSpaceDN/>
        <w:bidi w:val="0"/>
        <w:adjustRightInd/>
        <w:snapToGrid/>
        <w:spacing w:after="0" w:line="560" w:lineRule="exact"/>
        <w:ind w:firstLineChars="200"/>
        <w:textAlignment w:val="baseline"/>
        <w:outlineLvl w:val="9"/>
        <w:rPr>
          <w:rFonts w:hint="default" w:ascii="宋体" w:hAnsi="宋体" w:eastAsia="宋体" w:cs="宋体"/>
          <w:bCs/>
          <w:sz w:val="28"/>
          <w:szCs w:val="28"/>
          <w:highlight w:val="none"/>
          <w:lang w:val="en-US" w:eastAsia="zh-CN"/>
        </w:rPr>
      </w:pPr>
      <w:r>
        <w:rPr>
          <w:rFonts w:hint="eastAsia" w:ascii="宋体" w:hAnsi="宋体" w:eastAsia="宋体" w:cs="宋体"/>
          <w:bCs/>
          <w:sz w:val="28"/>
          <w:szCs w:val="28"/>
          <w:highlight w:val="none"/>
          <w:lang w:val="en-US" w:eastAsia="zh-CN"/>
        </w:rPr>
        <w:t>（3）发票。</w:t>
      </w:r>
    </w:p>
    <w:p w14:paraId="1993C424">
      <w:pPr>
        <w:keepNext w:val="0"/>
        <w:keepLines w:val="0"/>
        <w:pageBreakBefore w:val="0"/>
        <w:widowControl/>
        <w:kinsoku/>
        <w:wordWrap/>
        <w:overflowPunct/>
        <w:topLinePunct w:val="0"/>
        <w:autoSpaceDE/>
        <w:autoSpaceDN/>
        <w:bidi w:val="0"/>
        <w:adjustRightInd/>
        <w:snapToGrid/>
        <w:spacing w:after="0" w:line="560" w:lineRule="exact"/>
        <w:ind w:firstLineChars="200"/>
        <w:textAlignment w:val="baseline"/>
        <w:outlineLvl w:val="9"/>
        <w:rPr>
          <w:rFonts w:hint="eastAsia" w:ascii="宋体" w:hAnsi="宋体" w:eastAsia="宋体" w:cs="宋体"/>
          <w:b/>
          <w:bCs w:val="0"/>
          <w:sz w:val="28"/>
          <w:szCs w:val="28"/>
          <w:highlight w:val="none"/>
          <w:lang w:eastAsia="zh-CN"/>
        </w:rPr>
      </w:pPr>
      <w:r>
        <w:rPr>
          <w:rFonts w:hint="eastAsia" w:ascii="宋体" w:hAnsi="宋体" w:eastAsia="宋体" w:cs="宋体"/>
          <w:b/>
          <w:bCs w:val="0"/>
          <w:sz w:val="28"/>
          <w:szCs w:val="28"/>
          <w:highlight w:val="none"/>
          <w:lang w:eastAsia="zh-CN"/>
        </w:rPr>
        <w:t>（二）注意事项</w:t>
      </w:r>
    </w:p>
    <w:p w14:paraId="6C6C6E0A">
      <w:pPr>
        <w:keepNext w:val="0"/>
        <w:keepLines w:val="0"/>
        <w:pageBreakBefore w:val="0"/>
        <w:widowControl/>
        <w:kinsoku/>
        <w:wordWrap/>
        <w:overflowPunct/>
        <w:topLinePunct w:val="0"/>
        <w:autoSpaceDE/>
        <w:autoSpaceDN/>
        <w:bidi w:val="0"/>
        <w:adjustRightInd/>
        <w:snapToGrid/>
        <w:spacing w:after="0" w:line="560" w:lineRule="exact"/>
        <w:ind w:firstLineChars="200"/>
        <w:textAlignment w:val="baseline"/>
        <w:outlineLvl w:val="9"/>
        <w:rPr>
          <w:rFonts w:hint="eastAsia" w:ascii="宋体" w:hAnsi="宋体" w:eastAsia="宋体" w:cs="宋体"/>
          <w:bCs/>
          <w:sz w:val="28"/>
          <w:szCs w:val="28"/>
          <w:highlight w:val="none"/>
          <w:lang w:eastAsia="zh-CN"/>
        </w:rPr>
      </w:pPr>
      <w:r>
        <w:rPr>
          <w:rFonts w:hint="eastAsia" w:ascii="宋体" w:hAnsi="宋体" w:eastAsia="宋体" w:cs="宋体"/>
          <w:b w:val="0"/>
          <w:bCs/>
          <w:sz w:val="28"/>
          <w:szCs w:val="28"/>
          <w:highlight w:val="none"/>
          <w:lang w:val="en-US" w:eastAsia="zh-CN"/>
        </w:rPr>
        <w:t>1.</w:t>
      </w:r>
      <w:r>
        <w:rPr>
          <w:rFonts w:hint="eastAsia" w:ascii="宋体" w:hAnsi="宋体" w:eastAsia="宋体" w:cs="宋体"/>
          <w:b w:val="0"/>
          <w:bCs/>
          <w:sz w:val="28"/>
          <w:szCs w:val="28"/>
          <w:highlight w:val="none"/>
          <w:lang w:eastAsia="zh-CN"/>
        </w:rPr>
        <w:t>理科类项目：</w:t>
      </w:r>
      <w:r>
        <w:rPr>
          <w:rFonts w:hint="eastAsia" w:ascii="宋体" w:hAnsi="宋体" w:eastAsia="宋体" w:cs="宋体"/>
          <w:bCs/>
          <w:sz w:val="28"/>
          <w:szCs w:val="28"/>
          <w:highlight w:val="none"/>
          <w:lang w:eastAsia="zh-CN"/>
        </w:rPr>
        <w:t>可使用经费支出的内容：材料费、测试化验加工／被试费、差旅费、图书资料费、其他费用。</w:t>
      </w:r>
    </w:p>
    <w:p w14:paraId="2B80A071">
      <w:pPr>
        <w:keepNext w:val="0"/>
        <w:keepLines w:val="0"/>
        <w:pageBreakBefore w:val="0"/>
        <w:widowControl/>
        <w:kinsoku/>
        <w:wordWrap/>
        <w:overflowPunct/>
        <w:topLinePunct w:val="0"/>
        <w:autoSpaceDE/>
        <w:autoSpaceDN/>
        <w:bidi w:val="0"/>
        <w:adjustRightInd/>
        <w:snapToGrid/>
        <w:spacing w:after="0" w:line="560" w:lineRule="exact"/>
        <w:ind w:firstLineChars="200"/>
        <w:textAlignment w:val="baseline"/>
        <w:outlineLvl w:val="9"/>
        <w:rPr>
          <w:rFonts w:hint="default" w:ascii="宋体" w:hAnsi="宋体" w:eastAsia="宋体" w:cs="宋体"/>
          <w:bCs/>
          <w:sz w:val="28"/>
          <w:szCs w:val="28"/>
          <w:highlight w:val="none"/>
          <w:lang w:val="en-US" w:eastAsia="zh-CN"/>
        </w:rPr>
      </w:pPr>
      <w:r>
        <w:rPr>
          <w:rFonts w:hint="eastAsia" w:ascii="宋体" w:hAnsi="宋体" w:eastAsia="宋体" w:cs="宋体"/>
          <w:bCs/>
          <w:sz w:val="28"/>
          <w:szCs w:val="28"/>
          <w:highlight w:val="none"/>
          <w:lang w:eastAsia="zh-CN"/>
        </w:rPr>
        <w:t>其中材料费支出占总经费的</w:t>
      </w:r>
      <w:r>
        <w:rPr>
          <w:rFonts w:hint="eastAsia" w:ascii="宋体" w:hAnsi="宋体" w:eastAsia="宋体" w:cs="宋体"/>
          <w:bCs/>
          <w:sz w:val="28"/>
          <w:szCs w:val="28"/>
          <w:highlight w:val="none"/>
          <w:lang w:val="en-US" w:eastAsia="zh-CN"/>
        </w:rPr>
        <w:t>30%，</w:t>
      </w:r>
      <w:r>
        <w:rPr>
          <w:rFonts w:hint="eastAsia" w:ascii="宋体" w:hAnsi="宋体" w:eastAsia="宋体" w:cs="宋体"/>
          <w:bCs/>
          <w:sz w:val="28"/>
          <w:szCs w:val="28"/>
          <w:highlight w:val="none"/>
          <w:lang w:eastAsia="zh-CN"/>
        </w:rPr>
        <w:t>测试化验加工／被试费支出占总经费的</w:t>
      </w:r>
      <w:r>
        <w:rPr>
          <w:rFonts w:hint="eastAsia" w:ascii="宋体" w:hAnsi="宋体" w:eastAsia="宋体" w:cs="宋体"/>
          <w:bCs/>
          <w:sz w:val="28"/>
          <w:szCs w:val="28"/>
          <w:highlight w:val="none"/>
          <w:lang w:val="en-US" w:eastAsia="zh-CN"/>
        </w:rPr>
        <w:t>20%，</w:t>
      </w:r>
      <w:r>
        <w:rPr>
          <w:rFonts w:hint="eastAsia" w:ascii="宋体" w:hAnsi="宋体" w:eastAsia="宋体" w:cs="宋体"/>
          <w:bCs/>
          <w:sz w:val="28"/>
          <w:szCs w:val="28"/>
          <w:highlight w:val="none"/>
          <w:lang w:eastAsia="zh-CN"/>
        </w:rPr>
        <w:t>差旅费支出占总经费的</w:t>
      </w:r>
      <w:r>
        <w:rPr>
          <w:rFonts w:hint="eastAsia" w:ascii="宋体" w:hAnsi="宋体" w:eastAsia="宋体" w:cs="宋体"/>
          <w:bCs/>
          <w:sz w:val="28"/>
          <w:szCs w:val="28"/>
          <w:highlight w:val="none"/>
          <w:lang w:val="en-US" w:eastAsia="zh-CN"/>
        </w:rPr>
        <w:t>30%，</w:t>
      </w:r>
      <w:r>
        <w:rPr>
          <w:rFonts w:hint="eastAsia" w:ascii="宋体" w:hAnsi="宋体" w:eastAsia="宋体" w:cs="宋体"/>
          <w:bCs/>
          <w:sz w:val="28"/>
          <w:szCs w:val="28"/>
          <w:highlight w:val="none"/>
          <w:lang w:eastAsia="zh-CN"/>
        </w:rPr>
        <w:t>图书资料费支出占总经费的</w:t>
      </w:r>
      <w:r>
        <w:rPr>
          <w:rFonts w:hint="eastAsia" w:ascii="宋体" w:hAnsi="宋体" w:eastAsia="宋体" w:cs="宋体"/>
          <w:bCs/>
          <w:sz w:val="28"/>
          <w:szCs w:val="28"/>
          <w:highlight w:val="none"/>
          <w:lang w:val="en-US" w:eastAsia="zh-CN"/>
        </w:rPr>
        <w:t>10%，其他费用（市内交通费）支出占总经费的10%，各经费的浮动比例不超过10%，各经费可在10%浮动范围内调整报销。</w:t>
      </w:r>
    </w:p>
    <w:p w14:paraId="70E13F79">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560" w:firstLineChars="200"/>
        <w:textAlignment w:val="baseline"/>
        <w:outlineLvl w:val="9"/>
        <w:rPr>
          <w:rFonts w:hint="eastAsia" w:ascii="宋体" w:hAnsi="宋体" w:eastAsia="宋体" w:cs="宋体"/>
          <w:bCs/>
          <w:sz w:val="28"/>
          <w:szCs w:val="28"/>
          <w:highlight w:val="none"/>
          <w:lang w:eastAsia="zh-CN"/>
        </w:rPr>
      </w:pPr>
      <w:r>
        <w:rPr>
          <w:rFonts w:hint="eastAsia" w:ascii="宋体" w:hAnsi="宋体" w:eastAsia="宋体" w:cs="宋体"/>
          <w:b w:val="0"/>
          <w:bCs/>
          <w:sz w:val="28"/>
          <w:szCs w:val="28"/>
          <w:highlight w:val="none"/>
          <w:lang w:val="en-US" w:eastAsia="zh-CN"/>
        </w:rPr>
        <w:t>2.</w:t>
      </w:r>
      <w:r>
        <w:rPr>
          <w:rFonts w:hint="eastAsia" w:ascii="宋体" w:hAnsi="宋体" w:eastAsia="宋体" w:cs="宋体"/>
          <w:b w:val="0"/>
          <w:bCs/>
          <w:sz w:val="28"/>
          <w:szCs w:val="28"/>
          <w:highlight w:val="none"/>
          <w:lang w:eastAsia="zh-CN"/>
        </w:rPr>
        <w:t>文科类项目：</w:t>
      </w:r>
      <w:r>
        <w:rPr>
          <w:rFonts w:hint="eastAsia" w:ascii="宋体" w:hAnsi="宋体" w:eastAsia="宋体" w:cs="宋体"/>
          <w:bCs/>
          <w:sz w:val="28"/>
          <w:szCs w:val="28"/>
          <w:highlight w:val="none"/>
          <w:lang w:eastAsia="zh-CN"/>
        </w:rPr>
        <w:t>可使用经费支出的内容</w:t>
      </w:r>
      <w:r>
        <w:rPr>
          <w:rFonts w:hint="eastAsia" w:ascii="宋体" w:hAnsi="宋体" w:eastAsia="宋体" w:cs="宋体"/>
          <w:bCs/>
          <w:sz w:val="28"/>
          <w:szCs w:val="28"/>
          <w:highlight w:val="none"/>
          <w:lang w:val="en-US" w:eastAsia="zh-CN"/>
        </w:rPr>
        <w:t>:</w:t>
      </w:r>
      <w:r>
        <w:rPr>
          <w:rFonts w:hint="eastAsia" w:ascii="宋体" w:hAnsi="宋体" w:eastAsia="宋体" w:cs="宋体"/>
          <w:bCs/>
          <w:sz w:val="28"/>
          <w:szCs w:val="28"/>
          <w:highlight w:val="none"/>
          <w:lang w:eastAsia="zh-CN"/>
        </w:rPr>
        <w:t>差旅费、图书资料费、打印、复印费、其他费用。</w:t>
      </w:r>
    </w:p>
    <w:p w14:paraId="6B68D089">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560" w:firstLineChars="200"/>
        <w:textAlignment w:val="baseline"/>
        <w:outlineLvl w:val="9"/>
        <w:rPr>
          <w:rFonts w:hint="default" w:ascii="宋体" w:hAnsi="宋体" w:eastAsia="宋体" w:cs="宋体"/>
          <w:bCs/>
          <w:sz w:val="28"/>
          <w:szCs w:val="28"/>
          <w:highlight w:val="none"/>
          <w:lang w:val="en-US" w:eastAsia="zh-CN"/>
        </w:rPr>
      </w:pPr>
      <w:r>
        <w:rPr>
          <w:rFonts w:hint="eastAsia" w:ascii="宋体" w:hAnsi="宋体" w:eastAsia="宋体" w:cs="宋体"/>
          <w:bCs/>
          <w:sz w:val="28"/>
          <w:szCs w:val="28"/>
          <w:highlight w:val="none"/>
          <w:lang w:eastAsia="zh-CN"/>
        </w:rPr>
        <w:t>其中差旅费支出占总经费的</w:t>
      </w:r>
      <w:r>
        <w:rPr>
          <w:rFonts w:hint="eastAsia" w:ascii="宋体" w:hAnsi="宋体" w:eastAsia="宋体" w:cs="宋体"/>
          <w:bCs/>
          <w:sz w:val="28"/>
          <w:szCs w:val="28"/>
          <w:highlight w:val="none"/>
          <w:lang w:val="en-US" w:eastAsia="zh-CN"/>
        </w:rPr>
        <w:t>40%，图书资料费支出占总经费的30%，打印、复印费支出占总经费的20%，其他费用（市内交通费）支出占总经费的10%，各经费可在10%浮动范围内调整报销。</w:t>
      </w:r>
    </w:p>
    <w:p w14:paraId="6AC6C878">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560" w:firstLineChars="200"/>
        <w:textAlignment w:val="baseline"/>
        <w:outlineLvl w:val="9"/>
        <w:rPr>
          <w:rFonts w:hint="eastAsia" w:ascii="宋体" w:hAnsi="宋体" w:eastAsia="宋体" w:cs="宋体"/>
          <w:bCs/>
          <w:sz w:val="28"/>
          <w:szCs w:val="28"/>
          <w:highlight w:val="none"/>
          <w:lang w:val="en-US" w:eastAsia="zh-CN"/>
        </w:rPr>
      </w:pPr>
      <w:r>
        <w:rPr>
          <w:rFonts w:hint="eastAsia" w:ascii="宋体" w:hAnsi="宋体" w:eastAsia="宋体" w:cs="宋体"/>
          <w:bCs/>
          <w:sz w:val="28"/>
          <w:szCs w:val="28"/>
          <w:highlight w:val="none"/>
          <w:lang w:val="en-US" w:eastAsia="zh-CN"/>
        </w:rPr>
        <w:t>3.理科</w:t>
      </w:r>
      <w:r>
        <w:rPr>
          <w:rFonts w:hint="eastAsia" w:ascii="宋体" w:hAnsi="宋体" w:eastAsia="宋体" w:cs="宋体"/>
          <w:bCs/>
          <w:sz w:val="28"/>
          <w:szCs w:val="28"/>
          <w:highlight w:val="none"/>
          <w:lang w:val="en-US" w:eastAsia="zh-CN" w:bidi="ar-SA"/>
        </w:rPr>
        <w:t>材料费不包含日常办公消耗材料如硒鼓、打印纸、U盘等</w:t>
      </w:r>
      <w:r>
        <w:rPr>
          <w:rFonts w:hint="eastAsia" w:hAnsi="宋体" w:eastAsia="宋体" w:cs="宋体"/>
          <w:bCs/>
          <w:sz w:val="28"/>
          <w:szCs w:val="28"/>
          <w:highlight w:val="none"/>
          <w:lang w:val="en-US" w:eastAsia="zh-CN" w:bidi="ar-SA"/>
        </w:rPr>
        <w:t>。</w:t>
      </w:r>
    </w:p>
    <w:p w14:paraId="60D8496B">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440" w:firstLineChars="200"/>
        <w:textAlignment w:val="baseline"/>
        <w:outlineLvl w:val="9"/>
        <w:rPr>
          <w:rFonts w:hint="eastAsia" w:ascii="宋体" w:hAnsi="宋体" w:eastAsia="宋体" w:cs="宋体"/>
          <w:bCs/>
          <w:sz w:val="28"/>
          <w:szCs w:val="28"/>
          <w:highlight w:val="none"/>
          <w:lang w:val="en-US" w:eastAsia="zh-CN"/>
        </w:rPr>
      </w:pPr>
      <w:r>
        <w:rPr>
          <w:rFonts w:hint="eastAsia"/>
          <w:lang w:val="en-US" w:eastAsia="zh-CN"/>
        </w:rPr>
        <w:t xml:space="preserve"> </w:t>
      </w:r>
      <w:r>
        <w:rPr>
          <w:rFonts w:hint="eastAsia" w:ascii="宋体" w:hAnsi="宋体" w:eastAsia="宋体" w:cs="宋体"/>
          <w:bCs/>
          <w:sz w:val="28"/>
          <w:szCs w:val="28"/>
          <w:highlight w:val="none"/>
          <w:lang w:val="en-US" w:eastAsia="zh-CN"/>
        </w:rPr>
        <w:t>4.报销时，经费比例范围超出规定报销比例的10%，需要由教务处“一支笔”签批后方可报销。</w:t>
      </w:r>
    </w:p>
    <w:p w14:paraId="4450185D">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560" w:firstLineChars="200"/>
        <w:textAlignment w:val="baseline"/>
        <w:outlineLvl w:val="9"/>
        <w:rPr>
          <w:rFonts w:hint="eastAsia" w:ascii="宋体" w:hAnsi="宋体" w:eastAsia="宋体" w:cs="宋体"/>
          <w:bCs/>
          <w:sz w:val="28"/>
          <w:szCs w:val="28"/>
          <w:highlight w:val="none"/>
          <w:lang w:val="en-US" w:eastAsia="zh-CN"/>
        </w:rPr>
      </w:pPr>
      <w:r>
        <w:rPr>
          <w:rFonts w:hint="eastAsia" w:ascii="宋体" w:hAnsi="宋体" w:eastAsia="宋体" w:cs="宋体"/>
          <w:bCs/>
          <w:sz w:val="28"/>
          <w:szCs w:val="28"/>
          <w:highlight w:val="none"/>
          <w:lang w:val="en-US" w:eastAsia="zh-CN"/>
        </w:rPr>
        <w:t>5.所有发票需是立项后产生的，方可报销。</w:t>
      </w:r>
    </w:p>
    <w:p w14:paraId="315B222F">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560" w:firstLineChars="200"/>
        <w:textAlignment w:val="baseline"/>
        <w:outlineLvl w:val="9"/>
        <w:rPr>
          <w:rFonts w:hint="eastAsia" w:ascii="宋体" w:hAnsi="宋体" w:eastAsia="宋体" w:cs="宋体"/>
          <w:bCs/>
          <w:sz w:val="28"/>
          <w:szCs w:val="28"/>
          <w:highlight w:val="none"/>
          <w:lang w:val="en-US" w:eastAsia="zh-CN"/>
        </w:rPr>
      </w:pPr>
      <w:r>
        <w:rPr>
          <w:rFonts w:hint="eastAsia" w:ascii="宋体" w:hAnsi="宋体" w:eastAsia="宋体" w:cs="宋体"/>
          <w:bCs/>
          <w:sz w:val="28"/>
          <w:szCs w:val="28"/>
          <w:highlight w:val="none"/>
          <w:lang w:val="en-US" w:eastAsia="zh-CN"/>
        </w:rPr>
        <w:t>6.差旅费是指在项目实施过程中，开展业务调研、学术交流等所发生的差旅费。差旅费的开支标准应当按照国家有关规定执行（学生外出不能乘坐飞机，可乘坐火车硬座）。</w:t>
      </w:r>
    </w:p>
    <w:p w14:paraId="2CC961DF">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560" w:firstLineChars="200"/>
        <w:textAlignment w:val="baseline"/>
        <w:outlineLvl w:val="9"/>
        <w:rPr>
          <w:rFonts w:hint="eastAsia" w:ascii="宋体" w:hAnsi="宋体" w:eastAsia="宋体" w:cs="宋体"/>
          <w:bCs/>
          <w:sz w:val="28"/>
          <w:szCs w:val="28"/>
          <w:highlight w:val="none"/>
          <w:lang w:val="en-US" w:eastAsia="zh-CN"/>
        </w:rPr>
      </w:pPr>
      <w:r>
        <w:rPr>
          <w:rFonts w:hint="eastAsia" w:ascii="宋体" w:hAnsi="宋体" w:eastAsia="宋体" w:cs="宋体"/>
          <w:bCs/>
          <w:sz w:val="28"/>
          <w:szCs w:val="28"/>
          <w:highlight w:val="none"/>
          <w:lang w:val="en-US" w:eastAsia="zh-CN" w:bidi="ar-SA"/>
        </w:rPr>
        <w:t>7</w:t>
      </w:r>
      <w:r>
        <w:rPr>
          <w:rFonts w:hint="eastAsia" w:ascii="宋体" w:hAnsi="宋体" w:eastAsia="宋体" w:cs="宋体"/>
          <w:bCs/>
          <w:sz w:val="28"/>
          <w:szCs w:val="28"/>
          <w:highlight w:val="none"/>
          <w:lang w:val="en-US" w:eastAsia="zh-CN"/>
        </w:rPr>
        <w:t>.差旅发生的所有费用需一次性报销，不可拆分报销。</w:t>
      </w:r>
    </w:p>
    <w:p w14:paraId="0E0420AF">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560" w:firstLineChars="200"/>
        <w:textAlignment w:val="baseline"/>
        <w:outlineLvl w:val="9"/>
        <w:rPr>
          <w:rFonts w:hint="eastAsia" w:ascii="宋体" w:hAnsi="宋体" w:eastAsia="宋体" w:cs="宋体"/>
          <w:bCs/>
          <w:sz w:val="28"/>
          <w:szCs w:val="28"/>
          <w:highlight w:val="none"/>
          <w:lang w:val="en-US" w:eastAsia="zh-CN" w:bidi="ar-SA"/>
        </w:rPr>
      </w:pPr>
      <w:r>
        <w:rPr>
          <w:rFonts w:hint="eastAsia" w:ascii="宋体" w:hAnsi="宋体" w:eastAsia="宋体" w:cs="宋体"/>
          <w:bCs/>
          <w:sz w:val="28"/>
          <w:szCs w:val="28"/>
          <w:highlight w:val="none"/>
          <w:lang w:val="en-US" w:eastAsia="zh-CN" w:bidi="ar-SA"/>
        </w:rPr>
        <w:t>8.图书单批超过1000元（含）以上的，须办理固定资产登记手续。</w:t>
      </w:r>
    </w:p>
    <w:p w14:paraId="4266087F">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560" w:firstLineChars="200"/>
        <w:textAlignment w:val="baseline"/>
        <w:outlineLvl w:val="9"/>
        <w:rPr>
          <w:rFonts w:hint="eastAsia"/>
          <w:lang w:val="en-US" w:eastAsia="zh-CN"/>
        </w:rPr>
      </w:pPr>
      <w:r>
        <w:rPr>
          <w:rFonts w:hint="eastAsia" w:ascii="宋体" w:hAnsi="宋体" w:eastAsia="宋体" w:cs="宋体"/>
          <w:bCs/>
          <w:sz w:val="28"/>
          <w:szCs w:val="28"/>
          <w:highlight w:val="none"/>
          <w:lang w:val="en-US" w:eastAsia="zh-CN"/>
        </w:rPr>
        <w:t>9.参照教务处《新疆师范大学大学生创新创业项目经费使用说明》执行。</w:t>
      </w:r>
    </w:p>
    <w:p w14:paraId="3F5069FD">
      <w:pPr>
        <w:keepNext w:val="0"/>
        <w:keepLines w:val="0"/>
        <w:pageBreakBefore w:val="0"/>
        <w:widowControl/>
        <w:kinsoku/>
        <w:wordWrap/>
        <w:overflowPunct/>
        <w:topLinePunct w:val="0"/>
        <w:autoSpaceDE/>
        <w:autoSpaceDN/>
        <w:bidi w:val="0"/>
        <w:adjustRightInd/>
        <w:snapToGrid/>
        <w:spacing w:after="0" w:line="560" w:lineRule="exact"/>
        <w:ind w:firstLineChars="200"/>
        <w:textAlignment w:val="baseline"/>
        <w:outlineLvl w:val="2"/>
        <w:rPr>
          <w:rFonts w:hint="eastAsia"/>
          <w:lang w:eastAsia="zh-CN"/>
        </w:rPr>
      </w:pPr>
      <w:bookmarkStart w:id="210" w:name="_Toc22776"/>
      <w:r>
        <w:rPr>
          <w:rFonts w:hint="eastAsia" w:ascii="宋体" w:hAnsi="宋体" w:eastAsia="宋体" w:cs="宋体"/>
          <w:b/>
          <w:bCs w:val="0"/>
          <w:sz w:val="28"/>
          <w:szCs w:val="28"/>
          <w:highlight w:val="none"/>
          <w:lang w:eastAsia="zh-CN"/>
        </w:rPr>
        <w:t>二、研究生调研经费</w:t>
      </w:r>
      <w:bookmarkEnd w:id="210"/>
    </w:p>
    <w:p w14:paraId="6114ED15">
      <w:pPr>
        <w:keepNext w:val="0"/>
        <w:keepLines w:val="0"/>
        <w:pageBreakBefore w:val="0"/>
        <w:widowControl/>
        <w:kinsoku/>
        <w:wordWrap/>
        <w:overflowPunct/>
        <w:topLinePunct w:val="0"/>
        <w:autoSpaceDE/>
        <w:autoSpaceDN/>
        <w:bidi w:val="0"/>
        <w:adjustRightInd/>
        <w:snapToGrid/>
        <w:spacing w:after="0" w:line="560" w:lineRule="exact"/>
        <w:ind w:firstLineChars="200"/>
        <w:textAlignment w:val="baseline"/>
        <w:outlineLvl w:val="9"/>
        <w:rPr>
          <w:rFonts w:hint="eastAsia" w:ascii="宋体" w:hAnsi="宋体" w:eastAsia="宋体" w:cs="宋体"/>
          <w:b/>
          <w:bCs w:val="0"/>
          <w:sz w:val="28"/>
          <w:szCs w:val="28"/>
          <w:highlight w:val="none"/>
          <w:lang w:val="en-US" w:eastAsia="zh-CN"/>
        </w:rPr>
      </w:pPr>
      <w:r>
        <w:rPr>
          <w:rFonts w:hint="eastAsia" w:ascii="宋体" w:hAnsi="宋体" w:eastAsia="宋体" w:cs="宋体"/>
          <w:b/>
          <w:bCs w:val="0"/>
          <w:sz w:val="28"/>
          <w:szCs w:val="28"/>
          <w:highlight w:val="none"/>
          <w:lang w:val="en-US" w:eastAsia="zh-CN"/>
        </w:rPr>
        <w:t>（一）经费定义</w:t>
      </w:r>
    </w:p>
    <w:p w14:paraId="42D01A79">
      <w:pPr>
        <w:keepNext w:val="0"/>
        <w:keepLines w:val="0"/>
        <w:pageBreakBefore w:val="0"/>
        <w:widowControl/>
        <w:kinsoku/>
        <w:wordWrap/>
        <w:overflowPunct/>
        <w:topLinePunct w:val="0"/>
        <w:autoSpaceDE/>
        <w:autoSpaceDN/>
        <w:bidi w:val="0"/>
        <w:adjustRightInd/>
        <w:snapToGrid/>
        <w:spacing w:after="0" w:line="560" w:lineRule="exact"/>
        <w:ind w:firstLineChars="200"/>
        <w:textAlignment w:val="baseline"/>
        <w:outlineLvl w:val="9"/>
        <w:rPr>
          <w:rFonts w:hint="eastAsia"/>
          <w:lang w:val="en-US" w:eastAsia="zh-CN"/>
        </w:rPr>
      </w:pPr>
      <w:r>
        <w:rPr>
          <w:rFonts w:hint="eastAsia" w:ascii="宋体" w:hAnsi="宋体" w:eastAsia="宋体" w:cs="宋体"/>
          <w:bCs/>
          <w:sz w:val="28"/>
          <w:szCs w:val="28"/>
          <w:highlight w:val="none"/>
          <w:lang w:eastAsia="zh-CN"/>
        </w:rPr>
        <w:t>研究生为完成实践环节及学位论文写作，在学期间调研发生的往返差旅费、会议费、实习费及</w:t>
      </w:r>
      <w:r>
        <w:rPr>
          <w:rFonts w:hint="eastAsia" w:ascii="宋体" w:hAnsi="宋体" w:eastAsia="宋体" w:cs="宋体"/>
          <w:bCs/>
          <w:sz w:val="28"/>
          <w:szCs w:val="28"/>
          <w:highlight w:val="none"/>
          <w:lang w:val="en-US" w:eastAsia="zh-CN"/>
        </w:rPr>
        <w:t>访学、游学费</w:t>
      </w:r>
      <w:r>
        <w:rPr>
          <w:rFonts w:hint="eastAsia" w:ascii="宋体" w:hAnsi="宋体" w:eastAsia="宋体" w:cs="宋体"/>
          <w:bCs/>
          <w:sz w:val="28"/>
          <w:szCs w:val="28"/>
          <w:highlight w:val="none"/>
          <w:lang w:eastAsia="zh-CN"/>
        </w:rPr>
        <w:t>。</w:t>
      </w:r>
    </w:p>
    <w:p w14:paraId="22323F83">
      <w:pPr>
        <w:keepNext w:val="0"/>
        <w:keepLines w:val="0"/>
        <w:pageBreakBefore w:val="0"/>
        <w:widowControl/>
        <w:kinsoku/>
        <w:wordWrap/>
        <w:overflowPunct/>
        <w:topLinePunct w:val="0"/>
        <w:autoSpaceDE/>
        <w:autoSpaceDN/>
        <w:bidi w:val="0"/>
        <w:adjustRightInd/>
        <w:snapToGrid/>
        <w:spacing w:after="0" w:line="560" w:lineRule="exact"/>
        <w:ind w:firstLineChars="200"/>
        <w:textAlignment w:val="baseline"/>
        <w:outlineLvl w:val="9"/>
        <w:rPr>
          <w:rFonts w:hint="eastAsia" w:ascii="宋体" w:hAnsi="宋体" w:eastAsia="宋体" w:cs="宋体"/>
          <w:b/>
          <w:bCs w:val="0"/>
          <w:sz w:val="28"/>
          <w:szCs w:val="28"/>
          <w:highlight w:val="none"/>
          <w:lang w:val="en-US" w:eastAsia="zh-CN"/>
        </w:rPr>
      </w:pPr>
      <w:r>
        <w:rPr>
          <w:rFonts w:hint="eastAsia" w:ascii="宋体" w:hAnsi="宋体" w:eastAsia="宋体" w:cs="宋体"/>
          <w:b/>
          <w:bCs w:val="0"/>
          <w:sz w:val="28"/>
          <w:szCs w:val="28"/>
          <w:highlight w:val="none"/>
          <w:lang w:val="en-US" w:eastAsia="zh-CN"/>
        </w:rPr>
        <w:t>（二）报销流程</w:t>
      </w:r>
    </w:p>
    <w:p w14:paraId="4F1DBBBF">
      <w:pPr>
        <w:keepNext w:val="0"/>
        <w:keepLines w:val="0"/>
        <w:pageBreakBefore w:val="0"/>
        <w:widowControl/>
        <w:kinsoku/>
        <w:wordWrap/>
        <w:overflowPunct/>
        <w:topLinePunct w:val="0"/>
        <w:autoSpaceDE/>
        <w:autoSpaceDN/>
        <w:bidi w:val="0"/>
        <w:adjustRightInd/>
        <w:snapToGrid/>
        <w:spacing w:after="0" w:line="560" w:lineRule="exact"/>
        <w:ind w:firstLineChars="200"/>
        <w:textAlignment w:val="baseline"/>
        <w:outlineLvl w:val="9"/>
        <w:rPr>
          <w:rFonts w:hint="default" w:ascii="宋体" w:hAnsi="宋体" w:eastAsia="宋体" w:cs="宋体"/>
          <w:bCs/>
          <w:sz w:val="28"/>
          <w:szCs w:val="28"/>
          <w:highlight w:val="none"/>
          <w:lang w:val="en-US" w:eastAsia="zh-CN"/>
        </w:rPr>
      </w:pPr>
      <w:r>
        <w:rPr>
          <w:rFonts w:hint="eastAsia" w:ascii="宋体" w:hAnsi="宋体" w:eastAsia="宋体" w:cs="宋体"/>
          <w:bCs/>
          <w:sz w:val="28"/>
          <w:szCs w:val="28"/>
          <w:highlight w:val="none"/>
          <w:lang w:val="en-US" w:eastAsia="zh-CN"/>
        </w:rPr>
        <w:t>项目负责人填写</w:t>
      </w:r>
      <w:r>
        <w:rPr>
          <w:rFonts w:hint="eastAsia" w:ascii="宋体" w:hAnsi="宋体" w:eastAsia="宋体" w:cs="宋体"/>
          <w:bCs/>
          <w:sz w:val="28"/>
          <w:szCs w:val="28"/>
          <w:highlight w:val="none"/>
          <w:lang w:eastAsia="zh-CN"/>
        </w:rPr>
        <w:t>《新疆师范大学研究生科学研究与社会实践计划表》（见附件</w:t>
      </w:r>
      <w:r>
        <w:rPr>
          <w:rFonts w:hint="eastAsia" w:ascii="宋体" w:hAnsi="宋体" w:eastAsia="宋体" w:cs="宋体"/>
          <w:bCs/>
          <w:sz w:val="28"/>
          <w:szCs w:val="28"/>
          <w:highlight w:val="none"/>
          <w:lang w:val="en-US" w:eastAsia="zh-CN"/>
        </w:rPr>
        <w:t>11</w:t>
      </w:r>
      <w:r>
        <w:rPr>
          <w:rFonts w:hint="eastAsia" w:ascii="宋体" w:hAnsi="宋体" w:eastAsia="宋体" w:cs="宋体"/>
          <w:bCs/>
          <w:sz w:val="28"/>
          <w:szCs w:val="28"/>
          <w:highlight w:val="none"/>
          <w:lang w:eastAsia="zh-CN"/>
        </w:rPr>
        <w:t>）</w:t>
      </w:r>
      <w:r>
        <w:rPr>
          <w:rFonts w:hint="eastAsia" w:ascii="宋体" w:hAnsi="宋体" w:eastAsia="宋体" w:cs="宋体"/>
          <w:bCs/>
          <w:sz w:val="28"/>
          <w:szCs w:val="28"/>
          <w:highlight w:val="none"/>
          <w:lang w:val="en-US" w:eastAsia="zh-CN"/>
        </w:rPr>
        <w:t>以及</w:t>
      </w:r>
      <w:r>
        <w:rPr>
          <w:rFonts w:hint="eastAsia" w:ascii="宋体" w:hAnsi="宋体" w:eastAsia="宋体" w:cs="宋体"/>
          <w:bCs/>
          <w:sz w:val="28"/>
          <w:szCs w:val="28"/>
          <w:highlight w:val="none"/>
          <w:lang w:eastAsia="zh-CN"/>
        </w:rPr>
        <w:t>《新疆师范大学研究生科学研究与社会实践经费使用申请表》（见附件</w:t>
      </w:r>
      <w:r>
        <w:rPr>
          <w:rFonts w:hint="eastAsia" w:ascii="宋体" w:hAnsi="宋体" w:eastAsia="宋体" w:cs="宋体"/>
          <w:bCs/>
          <w:sz w:val="28"/>
          <w:szCs w:val="28"/>
          <w:highlight w:val="none"/>
          <w:lang w:val="en-US" w:eastAsia="zh-CN"/>
        </w:rPr>
        <w:t>12</w:t>
      </w:r>
      <w:r>
        <w:rPr>
          <w:rFonts w:hint="eastAsia" w:ascii="宋体" w:hAnsi="宋体" w:eastAsia="宋体" w:cs="宋体"/>
          <w:bCs/>
          <w:sz w:val="28"/>
          <w:szCs w:val="28"/>
          <w:highlight w:val="none"/>
          <w:lang w:eastAsia="zh-CN"/>
        </w:rPr>
        <w:t>）</w:t>
      </w:r>
      <w:r>
        <w:rPr>
          <w:rFonts w:hint="eastAsia" w:ascii="宋体" w:hAnsi="宋体" w:eastAsia="宋体" w:cs="宋体"/>
          <w:bCs/>
          <w:sz w:val="28"/>
          <w:szCs w:val="28"/>
          <w:highlight w:val="none"/>
          <w:lang w:val="en-US" w:eastAsia="zh-CN"/>
        </w:rPr>
        <w:t>并整理票据，提交学院领导签批，研究生秘书统一进行网上预约并提交计财处。</w:t>
      </w:r>
    </w:p>
    <w:p w14:paraId="742C851B">
      <w:pPr>
        <w:keepNext w:val="0"/>
        <w:keepLines w:val="0"/>
        <w:pageBreakBefore w:val="0"/>
        <w:widowControl/>
        <w:kinsoku/>
        <w:wordWrap/>
        <w:overflowPunct/>
        <w:topLinePunct w:val="0"/>
        <w:autoSpaceDE/>
        <w:autoSpaceDN/>
        <w:bidi w:val="0"/>
        <w:adjustRightInd/>
        <w:snapToGrid/>
        <w:spacing w:after="0" w:line="560" w:lineRule="exact"/>
        <w:ind w:firstLineChars="200"/>
        <w:textAlignment w:val="baseline"/>
        <w:outlineLvl w:val="9"/>
        <w:rPr>
          <w:rFonts w:hint="eastAsia" w:ascii="宋体" w:hAnsi="宋体" w:eastAsia="宋体" w:cs="宋体"/>
          <w:b/>
          <w:bCs w:val="0"/>
          <w:sz w:val="28"/>
          <w:szCs w:val="28"/>
          <w:highlight w:val="none"/>
          <w:lang w:val="en-US" w:eastAsia="zh-CN"/>
        </w:rPr>
      </w:pPr>
      <w:r>
        <w:rPr>
          <w:rFonts w:hint="eastAsia" w:ascii="宋体" w:hAnsi="宋体" w:eastAsia="宋体" w:cs="宋体"/>
          <w:b/>
          <w:bCs w:val="0"/>
          <w:sz w:val="28"/>
          <w:szCs w:val="28"/>
          <w:highlight w:val="none"/>
          <w:lang w:val="en-US" w:eastAsia="zh-CN"/>
        </w:rPr>
        <w:t>（三）所需材料</w:t>
      </w:r>
    </w:p>
    <w:p w14:paraId="0506ABAD">
      <w:pPr>
        <w:keepNext w:val="0"/>
        <w:keepLines w:val="0"/>
        <w:pageBreakBefore w:val="0"/>
        <w:widowControl/>
        <w:kinsoku/>
        <w:wordWrap/>
        <w:overflowPunct/>
        <w:topLinePunct w:val="0"/>
        <w:autoSpaceDE/>
        <w:autoSpaceDN/>
        <w:bidi w:val="0"/>
        <w:adjustRightInd/>
        <w:snapToGrid/>
        <w:spacing w:after="0" w:line="560" w:lineRule="exact"/>
        <w:ind w:firstLineChars="200"/>
        <w:textAlignment w:val="baseline"/>
        <w:outlineLvl w:val="9"/>
        <w:rPr>
          <w:rFonts w:hint="eastAsia" w:ascii="宋体" w:hAnsi="宋体" w:eastAsia="宋体" w:cs="宋体"/>
          <w:bCs/>
          <w:sz w:val="28"/>
          <w:szCs w:val="28"/>
          <w:highlight w:val="none"/>
          <w:lang w:eastAsia="zh-CN"/>
        </w:rPr>
      </w:pPr>
      <w:r>
        <w:rPr>
          <w:rFonts w:hint="eastAsia" w:ascii="宋体" w:hAnsi="宋体" w:eastAsia="宋体" w:cs="宋体"/>
          <w:bCs/>
          <w:sz w:val="28"/>
          <w:szCs w:val="28"/>
          <w:highlight w:val="none"/>
          <w:lang w:val="en-US" w:eastAsia="zh-CN"/>
        </w:rPr>
        <w:t>1.</w:t>
      </w:r>
      <w:r>
        <w:rPr>
          <w:rFonts w:hint="eastAsia" w:ascii="宋体" w:hAnsi="宋体" w:eastAsia="宋体" w:cs="宋体"/>
          <w:bCs/>
          <w:sz w:val="28"/>
          <w:szCs w:val="28"/>
          <w:highlight w:val="none"/>
          <w:lang w:eastAsia="zh-CN"/>
        </w:rPr>
        <w:t>发票</w:t>
      </w:r>
    </w:p>
    <w:p w14:paraId="14AEC63D">
      <w:pPr>
        <w:keepNext w:val="0"/>
        <w:keepLines w:val="0"/>
        <w:pageBreakBefore w:val="0"/>
        <w:widowControl/>
        <w:kinsoku/>
        <w:wordWrap/>
        <w:overflowPunct/>
        <w:topLinePunct w:val="0"/>
        <w:autoSpaceDE/>
        <w:autoSpaceDN/>
        <w:bidi w:val="0"/>
        <w:adjustRightInd/>
        <w:snapToGrid/>
        <w:spacing w:after="0" w:line="560" w:lineRule="exact"/>
        <w:ind w:firstLineChars="200"/>
        <w:textAlignment w:val="baseline"/>
        <w:outlineLvl w:val="9"/>
        <w:rPr>
          <w:rFonts w:hint="eastAsia" w:ascii="宋体" w:hAnsi="宋体" w:eastAsia="宋体" w:cs="宋体"/>
          <w:bCs/>
          <w:sz w:val="28"/>
          <w:szCs w:val="28"/>
          <w:highlight w:val="none"/>
          <w:lang w:eastAsia="zh-CN"/>
        </w:rPr>
      </w:pPr>
      <w:r>
        <w:rPr>
          <w:rFonts w:hint="eastAsia" w:ascii="宋体" w:hAnsi="宋体" w:eastAsia="宋体" w:cs="宋体"/>
          <w:bCs/>
          <w:sz w:val="28"/>
          <w:szCs w:val="28"/>
          <w:highlight w:val="none"/>
          <w:lang w:val="en-US" w:eastAsia="zh-CN"/>
        </w:rPr>
        <w:t>2.</w:t>
      </w:r>
      <w:r>
        <w:rPr>
          <w:rFonts w:hint="eastAsia" w:ascii="宋体" w:hAnsi="宋体" w:eastAsia="宋体" w:cs="宋体"/>
          <w:bCs/>
          <w:sz w:val="28"/>
          <w:szCs w:val="28"/>
          <w:highlight w:val="none"/>
          <w:lang w:eastAsia="zh-CN"/>
        </w:rPr>
        <w:t>《新疆师范大学研究生科学研究与社会实践计划表》（见附件</w:t>
      </w:r>
      <w:r>
        <w:rPr>
          <w:rFonts w:hint="eastAsia" w:ascii="宋体" w:hAnsi="宋体" w:eastAsia="宋体" w:cs="宋体"/>
          <w:bCs/>
          <w:sz w:val="28"/>
          <w:szCs w:val="28"/>
          <w:highlight w:val="none"/>
          <w:lang w:val="en-US" w:eastAsia="zh-CN"/>
        </w:rPr>
        <w:t>11</w:t>
      </w:r>
      <w:r>
        <w:rPr>
          <w:rFonts w:hint="eastAsia" w:ascii="宋体" w:hAnsi="宋体" w:eastAsia="宋体" w:cs="宋体"/>
          <w:bCs/>
          <w:sz w:val="28"/>
          <w:szCs w:val="28"/>
          <w:highlight w:val="none"/>
          <w:lang w:eastAsia="zh-CN"/>
        </w:rPr>
        <w:t>）</w:t>
      </w:r>
    </w:p>
    <w:p w14:paraId="52C64FD9">
      <w:pPr>
        <w:keepNext w:val="0"/>
        <w:keepLines w:val="0"/>
        <w:pageBreakBefore w:val="0"/>
        <w:widowControl/>
        <w:kinsoku/>
        <w:wordWrap/>
        <w:overflowPunct/>
        <w:topLinePunct w:val="0"/>
        <w:autoSpaceDE/>
        <w:autoSpaceDN/>
        <w:bidi w:val="0"/>
        <w:adjustRightInd/>
        <w:snapToGrid/>
        <w:spacing w:after="0" w:line="560" w:lineRule="exact"/>
        <w:ind w:firstLineChars="200"/>
        <w:textAlignment w:val="baseline"/>
        <w:outlineLvl w:val="9"/>
        <w:rPr>
          <w:rFonts w:hint="default" w:ascii="宋体" w:hAnsi="宋体" w:eastAsia="宋体" w:cs="宋体"/>
          <w:bCs/>
          <w:sz w:val="28"/>
          <w:szCs w:val="28"/>
          <w:highlight w:val="none"/>
          <w:lang w:val="en-US" w:eastAsia="zh-CN"/>
        </w:rPr>
      </w:pPr>
      <w:r>
        <w:rPr>
          <w:rFonts w:hint="eastAsia" w:ascii="宋体" w:hAnsi="宋体" w:eastAsia="宋体" w:cs="宋体"/>
          <w:bCs/>
          <w:sz w:val="28"/>
          <w:szCs w:val="28"/>
          <w:highlight w:val="none"/>
          <w:lang w:val="en-US" w:eastAsia="zh-CN"/>
        </w:rPr>
        <w:t>3.</w:t>
      </w:r>
      <w:r>
        <w:rPr>
          <w:rFonts w:hint="eastAsia" w:ascii="宋体" w:hAnsi="宋体" w:eastAsia="宋体" w:cs="宋体"/>
          <w:bCs/>
          <w:sz w:val="28"/>
          <w:szCs w:val="28"/>
          <w:highlight w:val="none"/>
          <w:lang w:eastAsia="zh-CN"/>
        </w:rPr>
        <w:t>《新疆师范大学研究生科学研究与社会实践经费使用申请表》（见附件</w:t>
      </w:r>
      <w:r>
        <w:rPr>
          <w:rFonts w:hint="eastAsia" w:ascii="宋体" w:hAnsi="宋体" w:eastAsia="宋体" w:cs="宋体"/>
          <w:bCs/>
          <w:sz w:val="28"/>
          <w:szCs w:val="28"/>
          <w:highlight w:val="none"/>
          <w:lang w:val="en-US" w:eastAsia="zh-CN"/>
        </w:rPr>
        <w:t>12</w:t>
      </w:r>
      <w:r>
        <w:rPr>
          <w:rFonts w:hint="eastAsia" w:ascii="宋体" w:hAnsi="宋体" w:eastAsia="宋体" w:cs="宋体"/>
          <w:bCs/>
          <w:sz w:val="28"/>
          <w:szCs w:val="28"/>
          <w:highlight w:val="none"/>
          <w:lang w:eastAsia="zh-CN"/>
        </w:rPr>
        <w:t>）</w:t>
      </w:r>
    </w:p>
    <w:p w14:paraId="686A2D72">
      <w:pPr>
        <w:keepNext w:val="0"/>
        <w:keepLines w:val="0"/>
        <w:pageBreakBefore w:val="0"/>
        <w:widowControl/>
        <w:kinsoku/>
        <w:wordWrap/>
        <w:overflowPunct/>
        <w:topLinePunct w:val="0"/>
        <w:autoSpaceDE/>
        <w:autoSpaceDN/>
        <w:bidi w:val="0"/>
        <w:adjustRightInd/>
        <w:snapToGrid/>
        <w:spacing w:after="0" w:line="560" w:lineRule="exact"/>
        <w:ind w:firstLineChars="200"/>
        <w:textAlignment w:val="baseline"/>
        <w:outlineLvl w:val="9"/>
        <w:rPr>
          <w:rFonts w:hint="eastAsia" w:ascii="宋体" w:hAnsi="宋体" w:eastAsia="宋体" w:cs="宋体"/>
          <w:bCs/>
          <w:sz w:val="28"/>
          <w:szCs w:val="28"/>
          <w:highlight w:val="none"/>
          <w:lang w:val="en-US" w:eastAsia="zh-CN"/>
        </w:rPr>
      </w:pPr>
      <w:r>
        <w:rPr>
          <w:rFonts w:hint="eastAsia" w:ascii="宋体" w:hAnsi="宋体" w:eastAsia="宋体" w:cs="宋体"/>
          <w:b/>
          <w:bCs w:val="0"/>
          <w:sz w:val="28"/>
          <w:szCs w:val="28"/>
          <w:highlight w:val="none"/>
          <w:lang w:val="en-US" w:eastAsia="zh-CN"/>
        </w:rPr>
        <w:t>（四）注意事项</w:t>
      </w:r>
    </w:p>
    <w:p w14:paraId="3DB682C4">
      <w:pPr>
        <w:keepNext w:val="0"/>
        <w:keepLines w:val="0"/>
        <w:pageBreakBefore w:val="0"/>
        <w:widowControl/>
        <w:kinsoku/>
        <w:wordWrap/>
        <w:overflowPunct/>
        <w:topLinePunct w:val="0"/>
        <w:autoSpaceDE/>
        <w:autoSpaceDN/>
        <w:bidi w:val="0"/>
        <w:adjustRightInd/>
        <w:snapToGrid/>
        <w:spacing w:after="0" w:line="560" w:lineRule="exact"/>
        <w:ind w:firstLineChars="200"/>
        <w:textAlignment w:val="baseline"/>
        <w:outlineLvl w:val="9"/>
        <w:rPr>
          <w:rFonts w:hint="eastAsia" w:ascii="宋体" w:hAnsi="宋体" w:eastAsia="宋体" w:cs="宋体"/>
          <w:bCs/>
          <w:sz w:val="28"/>
          <w:szCs w:val="28"/>
          <w:highlight w:val="none"/>
          <w:lang w:val="en-US" w:eastAsia="zh-CN"/>
        </w:rPr>
      </w:pPr>
      <w:r>
        <w:rPr>
          <w:rFonts w:hint="eastAsia" w:ascii="宋体" w:hAnsi="宋体" w:eastAsia="宋体" w:cs="宋体"/>
          <w:bCs/>
          <w:sz w:val="28"/>
          <w:szCs w:val="28"/>
          <w:highlight w:val="none"/>
          <w:lang w:val="en-US" w:eastAsia="zh-CN"/>
        </w:rPr>
        <w:t>1.实习费指研究生前往实习单位实习期间的差旅费、实习指导费。</w:t>
      </w:r>
    </w:p>
    <w:p w14:paraId="6052B489">
      <w:pPr>
        <w:pStyle w:val="10"/>
        <w:keepNext w:val="0"/>
        <w:keepLines w:val="0"/>
        <w:pageBreakBefore w:val="0"/>
        <w:widowControl/>
        <w:kinsoku/>
        <w:wordWrap/>
        <w:overflowPunct/>
        <w:topLinePunct w:val="0"/>
        <w:autoSpaceDE/>
        <w:autoSpaceDN/>
        <w:bidi w:val="0"/>
        <w:adjustRightInd/>
        <w:spacing w:line="560" w:lineRule="exact"/>
        <w:ind w:firstLine="560" w:firstLineChars="200"/>
        <w:textAlignment w:val="baseline"/>
        <w:rPr>
          <w:rFonts w:hint="eastAsia" w:hAnsi="宋体" w:eastAsia="宋体" w:cs="宋体"/>
          <w:b w:val="0"/>
          <w:bCs/>
          <w:color w:val="auto"/>
          <w:sz w:val="28"/>
          <w:szCs w:val="28"/>
          <w:highlight w:val="none"/>
          <w:lang w:eastAsia="zh-CN"/>
        </w:rPr>
      </w:pPr>
      <w:r>
        <w:rPr>
          <w:rFonts w:hint="eastAsia" w:hAnsi="宋体" w:eastAsia="宋体" w:cs="宋体"/>
          <w:bCs/>
          <w:sz w:val="28"/>
          <w:szCs w:val="28"/>
          <w:highlight w:val="none"/>
          <w:lang w:val="en-US" w:eastAsia="zh-CN"/>
        </w:rPr>
        <w:t>2、访学、游学费需</w:t>
      </w:r>
      <w:r>
        <w:rPr>
          <w:rFonts w:hint="eastAsia" w:ascii="宋体" w:hAnsi="宋体" w:eastAsia="宋体" w:cs="宋体"/>
          <w:b w:val="0"/>
          <w:bCs/>
          <w:color w:val="auto"/>
          <w:sz w:val="28"/>
          <w:szCs w:val="28"/>
          <w:highlight w:val="none"/>
          <w:lang w:eastAsia="zh-CN"/>
        </w:rPr>
        <w:t>对方学校的邀请函、协议书</w:t>
      </w:r>
      <w:r>
        <w:rPr>
          <w:rFonts w:hint="eastAsia" w:hAnsi="宋体" w:eastAsia="宋体" w:cs="宋体"/>
          <w:b w:val="0"/>
          <w:bCs/>
          <w:color w:val="auto"/>
          <w:sz w:val="28"/>
          <w:szCs w:val="28"/>
          <w:highlight w:val="none"/>
          <w:lang w:eastAsia="zh-CN"/>
        </w:rPr>
        <w:t>。</w:t>
      </w:r>
    </w:p>
    <w:p w14:paraId="334A3C2D">
      <w:pPr>
        <w:keepNext w:val="0"/>
        <w:keepLines w:val="0"/>
        <w:pageBreakBefore w:val="0"/>
        <w:widowControl/>
        <w:kinsoku/>
        <w:wordWrap/>
        <w:overflowPunct/>
        <w:topLinePunct w:val="0"/>
        <w:autoSpaceDE/>
        <w:autoSpaceDN/>
        <w:bidi w:val="0"/>
        <w:adjustRightInd/>
        <w:spacing w:line="560" w:lineRule="exact"/>
        <w:ind w:firstLine="560" w:firstLineChars="200"/>
        <w:textAlignment w:val="baseline"/>
        <w:rPr>
          <w:rFonts w:hint="eastAsia" w:ascii="宋体" w:hAnsi="宋体" w:eastAsia="宋体" w:cs="宋体"/>
          <w:bCs/>
          <w:sz w:val="28"/>
          <w:szCs w:val="28"/>
          <w:highlight w:val="none"/>
          <w:lang w:val="en-US" w:eastAsia="zh-CN" w:bidi="ar-SA"/>
        </w:rPr>
      </w:pPr>
      <w:r>
        <w:rPr>
          <w:rFonts w:hint="eastAsia" w:ascii="宋体" w:hAnsi="宋体" w:eastAsia="宋体" w:cs="宋体"/>
          <w:bCs/>
          <w:sz w:val="28"/>
          <w:szCs w:val="28"/>
          <w:highlight w:val="none"/>
          <w:lang w:val="en-US" w:eastAsia="zh-CN" w:bidi="ar-SA"/>
        </w:rPr>
        <w:t>3.《新疆师范大学研究生科学研究与社会实践计划表》（见附件11）由导师及主管研究生院领导签批，《新疆师范大学研究生科学研究与社会实践经费使用申请表》（见附件12）由导师及财务“一支笔”签批。</w:t>
      </w:r>
    </w:p>
    <w:p w14:paraId="1617BA92">
      <w:pPr>
        <w:keepNext w:val="0"/>
        <w:keepLines w:val="0"/>
        <w:pageBreakBefore w:val="0"/>
        <w:widowControl/>
        <w:numPr>
          <w:ilvl w:val="0"/>
          <w:numId w:val="0"/>
        </w:numPr>
        <w:kinsoku/>
        <w:wordWrap/>
        <w:overflowPunct/>
        <w:topLinePunct w:val="0"/>
        <w:autoSpaceDE/>
        <w:autoSpaceDN/>
        <w:bidi w:val="0"/>
        <w:adjustRightInd/>
        <w:spacing w:line="560" w:lineRule="exact"/>
        <w:ind w:leftChars="0" w:firstLine="560" w:firstLineChars="200"/>
        <w:textAlignment w:val="baseline"/>
        <w:rPr>
          <w:rFonts w:hint="eastAsia" w:ascii="宋体" w:hAnsi="宋体" w:eastAsia="宋体" w:cs="宋体"/>
          <w:bCs/>
          <w:sz w:val="28"/>
          <w:szCs w:val="28"/>
          <w:highlight w:val="none"/>
          <w:lang w:val="en-US" w:eastAsia="zh-CN" w:bidi="ar-SA"/>
        </w:rPr>
      </w:pPr>
      <w:r>
        <w:rPr>
          <w:rFonts w:hint="eastAsia" w:ascii="宋体" w:hAnsi="宋体" w:eastAsia="宋体" w:cs="宋体"/>
          <w:bCs/>
          <w:sz w:val="28"/>
          <w:szCs w:val="28"/>
          <w:highlight w:val="none"/>
          <w:lang w:val="en-US" w:eastAsia="zh-CN" w:bidi="ar-SA"/>
        </w:rPr>
        <w:t>4.发票需在调研期内产生方可报销。</w:t>
      </w:r>
    </w:p>
    <w:p w14:paraId="486B8E6F">
      <w:pPr>
        <w:keepNext w:val="0"/>
        <w:keepLines w:val="0"/>
        <w:pageBreakBefore w:val="0"/>
        <w:widowControl/>
        <w:kinsoku/>
        <w:wordWrap/>
        <w:overflowPunct/>
        <w:topLinePunct w:val="0"/>
        <w:autoSpaceDE/>
        <w:autoSpaceDN/>
        <w:bidi w:val="0"/>
        <w:adjustRightInd/>
        <w:spacing w:line="560" w:lineRule="exact"/>
        <w:ind w:firstLine="560" w:firstLineChars="200"/>
        <w:textAlignment w:val="baseline"/>
        <w:rPr>
          <w:rFonts w:hint="eastAsia" w:ascii="宋体" w:hAnsi="宋体" w:eastAsia="宋体" w:cs="宋体"/>
          <w:bCs/>
          <w:sz w:val="28"/>
          <w:szCs w:val="28"/>
          <w:highlight w:val="none"/>
          <w:lang w:val="en-US" w:eastAsia="zh-CN" w:bidi="ar-SA"/>
        </w:rPr>
      </w:pPr>
      <w:r>
        <w:rPr>
          <w:rFonts w:hint="eastAsia" w:ascii="宋体" w:hAnsi="宋体" w:eastAsia="宋体" w:cs="宋体"/>
          <w:bCs/>
          <w:sz w:val="28"/>
          <w:szCs w:val="28"/>
          <w:highlight w:val="none"/>
          <w:lang w:val="en-US" w:eastAsia="zh-CN" w:bidi="ar-SA"/>
        </w:rPr>
        <w:t>5.调研、实践地点需与交通费发票一致。</w:t>
      </w:r>
    </w:p>
    <w:p w14:paraId="3450C656">
      <w:pPr>
        <w:keepNext w:val="0"/>
        <w:keepLines w:val="0"/>
        <w:pageBreakBefore w:val="0"/>
        <w:widowControl/>
        <w:kinsoku/>
        <w:wordWrap/>
        <w:overflowPunct/>
        <w:topLinePunct w:val="0"/>
        <w:autoSpaceDE/>
        <w:autoSpaceDN/>
        <w:bidi w:val="0"/>
        <w:adjustRightInd/>
        <w:spacing w:line="560" w:lineRule="exact"/>
        <w:ind w:firstLine="560" w:firstLineChars="200"/>
        <w:textAlignment w:val="baseline"/>
        <w:rPr>
          <w:rFonts w:hint="eastAsia" w:ascii="宋体" w:hAnsi="宋体" w:eastAsia="宋体" w:cs="宋体"/>
          <w:bCs/>
          <w:sz w:val="28"/>
          <w:szCs w:val="28"/>
          <w:highlight w:val="none"/>
          <w:lang w:val="en-US" w:eastAsia="zh-CN" w:bidi="ar-SA"/>
        </w:rPr>
      </w:pPr>
      <w:r>
        <w:rPr>
          <w:rFonts w:hint="eastAsia" w:ascii="宋体" w:hAnsi="宋体" w:eastAsia="宋体" w:cs="宋体"/>
          <w:bCs/>
          <w:sz w:val="28"/>
          <w:szCs w:val="28"/>
          <w:highlight w:val="none"/>
          <w:lang w:val="en-US" w:eastAsia="zh-CN" w:bidi="ar-SA"/>
        </w:rPr>
        <w:t>6.差旅费是指在项目实施过程中，开展业务调研、学术交流等所发生的差旅费。差旅费的开支标准应当按照国家有关规定执行（学生外出不能乘坐飞机，可乘坐火车硬座）。</w:t>
      </w:r>
    </w:p>
    <w:p w14:paraId="374B776D">
      <w:pPr>
        <w:keepNext w:val="0"/>
        <w:keepLines w:val="0"/>
        <w:pageBreakBefore w:val="0"/>
        <w:widowControl/>
        <w:kinsoku/>
        <w:wordWrap/>
        <w:overflowPunct/>
        <w:topLinePunct w:val="0"/>
        <w:autoSpaceDE/>
        <w:autoSpaceDN/>
        <w:bidi w:val="0"/>
        <w:adjustRightInd/>
        <w:spacing w:line="560" w:lineRule="exact"/>
        <w:ind w:firstLine="560" w:firstLineChars="200"/>
        <w:textAlignment w:val="baseline"/>
        <w:rPr>
          <w:rFonts w:hint="eastAsia" w:ascii="宋体" w:hAnsi="宋体" w:eastAsia="宋体" w:cs="宋体"/>
          <w:bCs/>
          <w:sz w:val="28"/>
          <w:szCs w:val="28"/>
          <w:highlight w:val="none"/>
          <w:lang w:val="en-US" w:eastAsia="zh-CN" w:bidi="ar-SA"/>
        </w:rPr>
      </w:pPr>
      <w:r>
        <w:rPr>
          <w:rFonts w:hint="eastAsia" w:ascii="宋体" w:hAnsi="宋体" w:eastAsia="宋体" w:cs="宋体"/>
          <w:bCs/>
          <w:sz w:val="28"/>
          <w:szCs w:val="28"/>
          <w:highlight w:val="none"/>
          <w:lang w:val="en-US" w:eastAsia="zh-CN" w:bidi="ar-SA"/>
        </w:rPr>
        <w:t>7.差旅发生的所有费用需一次性报销，不可拆分报销。</w:t>
      </w:r>
    </w:p>
    <w:p w14:paraId="4EEE4F3D">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560" w:firstLineChars="200"/>
        <w:textAlignment w:val="baseline"/>
        <w:outlineLvl w:val="9"/>
        <w:rPr>
          <w:rFonts w:hint="eastAsia" w:ascii="宋体" w:hAnsi="宋体" w:eastAsia="宋体" w:cs="宋体"/>
          <w:bCs/>
          <w:sz w:val="28"/>
          <w:szCs w:val="28"/>
          <w:highlight w:val="none"/>
          <w:lang w:val="en-US" w:eastAsia="zh-CN" w:bidi="ar-SA"/>
        </w:rPr>
      </w:pPr>
      <w:r>
        <w:rPr>
          <w:rFonts w:hint="eastAsia" w:ascii="宋体" w:hAnsi="宋体" w:eastAsia="宋体" w:cs="宋体"/>
          <w:bCs/>
          <w:sz w:val="28"/>
          <w:szCs w:val="28"/>
          <w:highlight w:val="none"/>
          <w:lang w:val="en-US" w:eastAsia="zh-CN" w:bidi="ar-SA"/>
        </w:rPr>
        <w:t>8.文件参照《新疆师范大学研究生科学研究与社会实践经费使用管理办法（暂行）》【2016】20号文件规定执行。</w:t>
      </w:r>
    </w:p>
    <w:p w14:paraId="23810BE3">
      <w:pPr>
        <w:keepNext w:val="0"/>
        <w:keepLines w:val="0"/>
        <w:pageBreakBefore w:val="0"/>
        <w:widowControl/>
        <w:kinsoku/>
        <w:wordWrap/>
        <w:overflowPunct/>
        <w:topLinePunct w:val="0"/>
        <w:autoSpaceDE/>
        <w:autoSpaceDN/>
        <w:bidi w:val="0"/>
        <w:adjustRightInd/>
        <w:spacing w:line="560" w:lineRule="exact"/>
        <w:ind w:firstLine="560" w:firstLineChars="200"/>
        <w:textAlignment w:val="baseline"/>
        <w:outlineLvl w:val="2"/>
        <w:rPr>
          <w:rFonts w:hint="eastAsia" w:ascii="宋体" w:hAnsi="宋体" w:eastAsia="宋体" w:cs="宋体"/>
          <w:b/>
          <w:bCs w:val="0"/>
          <w:sz w:val="28"/>
          <w:szCs w:val="28"/>
          <w:highlight w:val="none"/>
          <w:lang w:val="en-US" w:eastAsia="zh-CN" w:bidi="ar-SA"/>
        </w:rPr>
      </w:pPr>
      <w:bookmarkStart w:id="211" w:name="_Toc22629"/>
      <w:r>
        <w:rPr>
          <w:rFonts w:hint="eastAsia" w:ascii="宋体" w:hAnsi="宋体" w:eastAsia="宋体" w:cs="宋体"/>
          <w:b/>
          <w:bCs w:val="0"/>
          <w:sz w:val="28"/>
          <w:szCs w:val="28"/>
          <w:highlight w:val="none"/>
          <w:lang w:val="en-US" w:eastAsia="zh-CN" w:bidi="ar-SA"/>
        </w:rPr>
        <w:t>三、研究生科技创新项目经费</w:t>
      </w:r>
      <w:bookmarkEnd w:id="211"/>
    </w:p>
    <w:p w14:paraId="513E5474">
      <w:pPr>
        <w:pStyle w:val="55"/>
        <w:keepNext w:val="0"/>
        <w:keepLines w:val="0"/>
        <w:pageBreakBefore w:val="0"/>
        <w:widowControl/>
        <w:numPr>
          <w:ilvl w:val="0"/>
          <w:numId w:val="0"/>
        </w:numPr>
        <w:kinsoku/>
        <w:wordWrap/>
        <w:overflowPunct/>
        <w:topLinePunct w:val="0"/>
        <w:autoSpaceDE/>
        <w:autoSpaceDN/>
        <w:bidi w:val="0"/>
        <w:adjustRightInd/>
        <w:spacing w:line="560" w:lineRule="exact"/>
        <w:ind w:leftChars="0" w:firstLine="560" w:firstLineChars="200"/>
        <w:textAlignment w:val="baseline"/>
        <w:rPr>
          <w:rFonts w:hint="eastAsia" w:ascii="宋体" w:hAnsi="宋体" w:eastAsia="宋体" w:cs="宋体"/>
          <w:b/>
          <w:bCs w:val="0"/>
          <w:sz w:val="28"/>
          <w:szCs w:val="28"/>
          <w:highlight w:val="none"/>
          <w:lang w:val="en-US" w:eastAsia="zh-CN" w:bidi="ar-SA"/>
        </w:rPr>
      </w:pPr>
      <w:r>
        <w:rPr>
          <w:rFonts w:hint="eastAsia" w:ascii="宋体" w:hAnsi="宋体" w:eastAsia="宋体" w:cs="宋体"/>
          <w:b/>
          <w:bCs w:val="0"/>
          <w:sz w:val="28"/>
          <w:szCs w:val="28"/>
          <w:highlight w:val="none"/>
          <w:lang w:val="en-US" w:eastAsia="zh-CN" w:bidi="ar-SA"/>
        </w:rPr>
        <w:t>（一）经费定义</w:t>
      </w:r>
    </w:p>
    <w:p w14:paraId="05EFBAF9">
      <w:pPr>
        <w:pStyle w:val="55"/>
        <w:keepNext w:val="0"/>
        <w:keepLines w:val="0"/>
        <w:pageBreakBefore w:val="0"/>
        <w:widowControl/>
        <w:numPr>
          <w:ilvl w:val="0"/>
          <w:numId w:val="0"/>
        </w:numPr>
        <w:kinsoku/>
        <w:wordWrap/>
        <w:overflowPunct/>
        <w:topLinePunct w:val="0"/>
        <w:autoSpaceDE/>
        <w:autoSpaceDN/>
        <w:bidi w:val="0"/>
        <w:adjustRightInd/>
        <w:spacing w:line="560" w:lineRule="exact"/>
        <w:ind w:leftChars="0" w:firstLine="560" w:firstLineChars="200"/>
        <w:textAlignment w:val="baseline"/>
        <w:rPr>
          <w:rFonts w:hint="eastAsia"/>
          <w:lang w:val="en-US" w:eastAsia="zh-CN"/>
        </w:rPr>
      </w:pPr>
      <w:r>
        <w:rPr>
          <w:rFonts w:hint="default" w:ascii="宋体" w:hAnsi="宋体" w:eastAsia="宋体" w:cs="宋体"/>
          <w:bCs/>
          <w:sz w:val="28"/>
          <w:szCs w:val="28"/>
          <w:highlight w:val="none"/>
          <w:lang w:val="en-US" w:eastAsia="zh-CN" w:bidi="ar-SA"/>
        </w:rPr>
        <w:t>科研创新基金通过设立研究生科研创新项目的方式实施，主要用于资助研究生自主开展科学研究和创新实践，重点支持研究生进行交叉性学科创新研究，开展跨学科间交流与合作</w:t>
      </w:r>
      <w:r>
        <w:rPr>
          <w:rFonts w:hint="default" w:ascii="sans-serif" w:hAnsi="sans-serif" w:eastAsia="sans-serif" w:cs="sans-serif"/>
          <w:i w:val="0"/>
          <w:iCs w:val="0"/>
          <w:caps w:val="0"/>
          <w:spacing w:val="0"/>
          <w:kern w:val="0"/>
          <w:sz w:val="31"/>
          <w:szCs w:val="31"/>
          <w:shd w:val="clear" w:fill="FFFFFF"/>
          <w:lang w:val="en-US" w:eastAsia="zh-CN" w:bidi="ar"/>
        </w:rPr>
        <w:t>。</w:t>
      </w:r>
    </w:p>
    <w:p w14:paraId="296A6145">
      <w:pPr>
        <w:keepNext w:val="0"/>
        <w:keepLines w:val="0"/>
        <w:pageBreakBefore w:val="0"/>
        <w:widowControl/>
        <w:kinsoku/>
        <w:wordWrap/>
        <w:overflowPunct/>
        <w:topLinePunct w:val="0"/>
        <w:autoSpaceDE/>
        <w:autoSpaceDN/>
        <w:bidi w:val="0"/>
        <w:adjustRightInd/>
        <w:spacing w:line="560" w:lineRule="exact"/>
        <w:ind w:firstLine="560" w:firstLineChars="200"/>
        <w:textAlignment w:val="baseline"/>
        <w:rPr>
          <w:rFonts w:hint="eastAsia" w:ascii="宋体" w:hAnsi="宋体" w:eastAsia="宋体" w:cs="宋体"/>
          <w:b/>
          <w:bCs w:val="0"/>
          <w:sz w:val="28"/>
          <w:szCs w:val="28"/>
          <w:highlight w:val="none"/>
          <w:lang w:val="en-US" w:eastAsia="zh-CN" w:bidi="ar-SA"/>
        </w:rPr>
      </w:pPr>
      <w:r>
        <w:rPr>
          <w:rFonts w:hint="eastAsia" w:ascii="宋体" w:hAnsi="宋体" w:eastAsia="宋体" w:cs="宋体"/>
          <w:b/>
          <w:bCs w:val="0"/>
          <w:sz w:val="28"/>
          <w:szCs w:val="28"/>
          <w:highlight w:val="none"/>
          <w:lang w:val="en-US" w:eastAsia="zh-CN" w:bidi="ar-SA"/>
        </w:rPr>
        <w:t>（二）报销流程</w:t>
      </w:r>
    </w:p>
    <w:p w14:paraId="18C1692F">
      <w:pPr>
        <w:keepNext w:val="0"/>
        <w:keepLines w:val="0"/>
        <w:pageBreakBefore w:val="0"/>
        <w:widowControl/>
        <w:kinsoku/>
        <w:wordWrap/>
        <w:overflowPunct/>
        <w:topLinePunct w:val="0"/>
        <w:autoSpaceDE/>
        <w:autoSpaceDN/>
        <w:bidi w:val="0"/>
        <w:adjustRightInd/>
        <w:spacing w:line="560" w:lineRule="exact"/>
        <w:ind w:firstLine="560" w:firstLineChars="200"/>
        <w:textAlignment w:val="baseline"/>
        <w:rPr>
          <w:rFonts w:hint="eastAsia" w:ascii="宋体" w:hAnsi="宋体" w:eastAsia="宋体" w:cs="宋体"/>
          <w:bCs/>
          <w:sz w:val="28"/>
          <w:szCs w:val="28"/>
          <w:highlight w:val="none"/>
          <w:lang w:val="en-US" w:eastAsia="zh-CN" w:bidi="ar-SA"/>
        </w:rPr>
      </w:pPr>
      <w:r>
        <w:rPr>
          <w:rFonts w:hint="eastAsia" w:ascii="宋体" w:hAnsi="宋体" w:eastAsia="宋体" w:cs="宋体"/>
          <w:bCs/>
          <w:sz w:val="28"/>
          <w:szCs w:val="28"/>
          <w:highlight w:val="none"/>
          <w:lang w:val="en-US" w:eastAsia="zh-CN" w:bidi="ar-SA"/>
        </w:rPr>
        <w:t>项目负责人填写《新疆师范大学研究生科技创新项目经费报销申请表》（见附件13）并整理票据，提交导师签批，研究生管理科签字，研究生处处长签字，网上预约并提交计财处。</w:t>
      </w:r>
    </w:p>
    <w:p w14:paraId="733133A6">
      <w:pPr>
        <w:keepNext w:val="0"/>
        <w:keepLines w:val="0"/>
        <w:pageBreakBefore w:val="0"/>
        <w:widowControl/>
        <w:kinsoku/>
        <w:wordWrap/>
        <w:overflowPunct/>
        <w:topLinePunct w:val="0"/>
        <w:autoSpaceDE/>
        <w:autoSpaceDN/>
        <w:bidi w:val="0"/>
        <w:adjustRightInd/>
        <w:spacing w:line="560" w:lineRule="exact"/>
        <w:ind w:firstLine="560" w:firstLineChars="200"/>
        <w:textAlignment w:val="baseline"/>
        <w:rPr>
          <w:rFonts w:hint="eastAsia" w:ascii="宋体" w:hAnsi="宋体" w:eastAsia="宋体" w:cs="宋体"/>
          <w:bCs/>
          <w:sz w:val="28"/>
          <w:szCs w:val="28"/>
          <w:highlight w:val="none"/>
          <w:lang w:val="en-US" w:eastAsia="zh-CN" w:bidi="ar-SA"/>
        </w:rPr>
      </w:pPr>
      <w:r>
        <w:rPr>
          <w:rFonts w:hint="eastAsia" w:ascii="宋体" w:hAnsi="宋体" w:eastAsia="宋体" w:cs="宋体"/>
          <w:b/>
          <w:bCs w:val="0"/>
          <w:sz w:val="28"/>
          <w:szCs w:val="28"/>
          <w:highlight w:val="none"/>
          <w:lang w:val="en-US" w:eastAsia="zh-CN" w:bidi="ar-SA"/>
        </w:rPr>
        <w:t>（三）报销必备材料</w:t>
      </w:r>
    </w:p>
    <w:p w14:paraId="664615E6">
      <w:pPr>
        <w:keepNext w:val="0"/>
        <w:keepLines w:val="0"/>
        <w:pageBreakBefore w:val="0"/>
        <w:widowControl/>
        <w:kinsoku/>
        <w:wordWrap/>
        <w:overflowPunct/>
        <w:topLinePunct w:val="0"/>
        <w:autoSpaceDE/>
        <w:autoSpaceDN/>
        <w:bidi w:val="0"/>
        <w:adjustRightInd/>
        <w:spacing w:line="560" w:lineRule="exact"/>
        <w:ind w:firstLine="560" w:firstLineChars="200"/>
        <w:textAlignment w:val="baseline"/>
        <w:rPr>
          <w:rFonts w:hint="eastAsia" w:ascii="宋体" w:hAnsi="宋体" w:eastAsia="宋体" w:cs="宋体"/>
          <w:bCs/>
          <w:sz w:val="28"/>
          <w:szCs w:val="28"/>
          <w:highlight w:val="none"/>
          <w:lang w:val="en-US" w:eastAsia="zh-CN" w:bidi="ar-SA"/>
        </w:rPr>
      </w:pPr>
      <w:r>
        <w:rPr>
          <w:rFonts w:hint="eastAsia" w:ascii="宋体" w:hAnsi="宋体" w:eastAsia="宋体" w:cs="宋体"/>
          <w:bCs/>
          <w:sz w:val="28"/>
          <w:szCs w:val="28"/>
          <w:highlight w:val="none"/>
          <w:lang w:val="en-US" w:eastAsia="zh-CN" w:bidi="ar-SA"/>
        </w:rPr>
        <w:t>（1）发票</w:t>
      </w:r>
    </w:p>
    <w:p w14:paraId="4DF324E5">
      <w:pPr>
        <w:keepNext w:val="0"/>
        <w:keepLines w:val="0"/>
        <w:pageBreakBefore w:val="0"/>
        <w:widowControl/>
        <w:kinsoku/>
        <w:wordWrap/>
        <w:overflowPunct/>
        <w:topLinePunct w:val="0"/>
        <w:autoSpaceDE/>
        <w:autoSpaceDN/>
        <w:bidi w:val="0"/>
        <w:adjustRightInd/>
        <w:spacing w:line="560" w:lineRule="exact"/>
        <w:ind w:firstLine="560" w:firstLineChars="200"/>
        <w:textAlignment w:val="baseline"/>
        <w:rPr>
          <w:rFonts w:hint="eastAsia" w:ascii="宋体" w:hAnsi="宋体" w:eastAsia="宋体" w:cs="宋体"/>
          <w:bCs/>
          <w:sz w:val="28"/>
          <w:szCs w:val="28"/>
          <w:highlight w:val="none"/>
          <w:lang w:val="en-US" w:eastAsia="zh-CN" w:bidi="ar-SA"/>
        </w:rPr>
      </w:pPr>
      <w:r>
        <w:rPr>
          <w:rFonts w:hint="eastAsia" w:ascii="宋体" w:hAnsi="宋体" w:eastAsia="宋体" w:cs="宋体"/>
          <w:bCs/>
          <w:sz w:val="28"/>
          <w:szCs w:val="28"/>
          <w:highlight w:val="none"/>
          <w:lang w:val="en-US" w:eastAsia="zh-CN" w:bidi="ar-SA"/>
        </w:rPr>
        <w:t>（2）《新疆师范大学研究生科技创新项目经费报销申请表》（见附件13）</w:t>
      </w:r>
    </w:p>
    <w:p w14:paraId="3871F4BD">
      <w:pPr>
        <w:keepNext w:val="0"/>
        <w:keepLines w:val="0"/>
        <w:pageBreakBefore w:val="0"/>
        <w:widowControl/>
        <w:kinsoku/>
        <w:wordWrap/>
        <w:overflowPunct/>
        <w:topLinePunct w:val="0"/>
        <w:autoSpaceDE/>
        <w:autoSpaceDN/>
        <w:bidi w:val="0"/>
        <w:adjustRightInd/>
        <w:spacing w:line="560" w:lineRule="exact"/>
        <w:ind w:firstLine="560" w:firstLineChars="200"/>
        <w:textAlignment w:val="baseline"/>
        <w:rPr>
          <w:rFonts w:hint="eastAsia" w:ascii="宋体" w:hAnsi="宋体" w:eastAsia="宋体" w:cs="宋体"/>
          <w:bCs/>
          <w:color w:val="FF0000"/>
          <w:sz w:val="28"/>
          <w:szCs w:val="28"/>
          <w:highlight w:val="none"/>
          <w:u w:val="single"/>
          <w:lang w:val="en-US" w:eastAsia="zh-CN" w:bidi="ar-SA"/>
        </w:rPr>
      </w:pPr>
      <w:r>
        <w:rPr>
          <w:rFonts w:hint="eastAsia" w:ascii="宋体" w:hAnsi="宋体" w:eastAsia="宋体" w:cs="宋体"/>
          <w:bCs/>
          <w:sz w:val="28"/>
          <w:szCs w:val="28"/>
          <w:highlight w:val="none"/>
          <w:lang w:val="en-US" w:eastAsia="zh-CN" w:bidi="ar-SA"/>
        </w:rPr>
        <w:t>（3）新疆师范大学研究生科研创新</w:t>
      </w:r>
      <w:r>
        <w:rPr>
          <w:rFonts w:hint="eastAsia" w:ascii="宋体" w:hAnsi="宋体" w:eastAsia="宋体" w:cs="宋体"/>
          <w:bCs/>
          <w:color w:val="auto"/>
          <w:sz w:val="28"/>
          <w:szCs w:val="28"/>
          <w:highlight w:val="none"/>
          <w:u w:val="none"/>
          <w:lang w:val="en-US" w:eastAsia="zh-CN" w:bidi="ar-SA"/>
        </w:rPr>
        <w:t>项目立项通知书/</w:t>
      </w:r>
      <w:r>
        <w:rPr>
          <w:rFonts w:hint="eastAsia" w:ascii="宋体" w:hAnsi="宋体" w:eastAsia="宋体" w:cs="宋体"/>
          <w:bCs/>
          <w:sz w:val="28"/>
          <w:szCs w:val="28"/>
          <w:highlight w:val="none"/>
          <w:lang w:val="en-US" w:eastAsia="zh-CN" w:bidi="ar-SA"/>
        </w:rPr>
        <w:t>新疆师范大学研究生科研创新</w:t>
      </w:r>
      <w:r>
        <w:rPr>
          <w:rFonts w:hint="eastAsia" w:ascii="宋体" w:hAnsi="宋体" w:eastAsia="宋体" w:cs="宋体"/>
          <w:bCs/>
          <w:color w:val="auto"/>
          <w:sz w:val="28"/>
          <w:szCs w:val="28"/>
          <w:highlight w:val="none"/>
          <w:u w:val="none"/>
          <w:lang w:val="en-US" w:eastAsia="zh-CN" w:bidi="ar-SA"/>
        </w:rPr>
        <w:t>项目结项通知书</w:t>
      </w:r>
    </w:p>
    <w:p w14:paraId="12080BAF">
      <w:pPr>
        <w:keepNext w:val="0"/>
        <w:keepLines w:val="0"/>
        <w:pageBreakBefore w:val="0"/>
        <w:widowControl/>
        <w:kinsoku/>
        <w:wordWrap/>
        <w:overflowPunct/>
        <w:topLinePunct w:val="0"/>
        <w:autoSpaceDE/>
        <w:autoSpaceDN/>
        <w:bidi w:val="0"/>
        <w:adjustRightInd/>
        <w:spacing w:line="560" w:lineRule="exact"/>
        <w:ind w:firstLine="560" w:firstLineChars="200"/>
        <w:textAlignment w:val="baseline"/>
        <w:rPr>
          <w:rFonts w:hint="eastAsia" w:ascii="宋体" w:hAnsi="宋体" w:eastAsia="宋体" w:cs="宋体"/>
          <w:b/>
          <w:bCs w:val="0"/>
          <w:sz w:val="28"/>
          <w:szCs w:val="28"/>
          <w:highlight w:val="none"/>
          <w:lang w:val="en-US" w:eastAsia="zh-CN" w:bidi="ar-SA"/>
        </w:rPr>
      </w:pPr>
      <w:r>
        <w:rPr>
          <w:rFonts w:hint="eastAsia" w:ascii="宋体" w:hAnsi="宋体" w:eastAsia="宋体" w:cs="宋体"/>
          <w:b/>
          <w:bCs w:val="0"/>
          <w:sz w:val="28"/>
          <w:szCs w:val="28"/>
          <w:highlight w:val="none"/>
          <w:lang w:val="en-US" w:eastAsia="zh-CN" w:bidi="ar-SA"/>
        </w:rPr>
        <w:t>（四）注意事项</w:t>
      </w:r>
    </w:p>
    <w:p w14:paraId="21F2E1B2">
      <w:pPr>
        <w:keepNext w:val="0"/>
        <w:keepLines w:val="0"/>
        <w:pageBreakBefore w:val="0"/>
        <w:widowControl/>
        <w:kinsoku/>
        <w:wordWrap/>
        <w:overflowPunct/>
        <w:topLinePunct w:val="0"/>
        <w:autoSpaceDE/>
        <w:autoSpaceDN/>
        <w:bidi w:val="0"/>
        <w:adjustRightInd/>
        <w:spacing w:line="560" w:lineRule="exact"/>
        <w:ind w:firstLine="560" w:firstLineChars="200"/>
        <w:textAlignment w:val="baseline"/>
        <w:rPr>
          <w:rFonts w:hint="eastAsia" w:ascii="宋体" w:hAnsi="宋体" w:eastAsia="宋体" w:cs="宋体"/>
          <w:bCs/>
          <w:sz w:val="28"/>
          <w:szCs w:val="28"/>
          <w:highlight w:val="none"/>
          <w:lang w:val="en-US" w:eastAsia="zh-CN" w:bidi="ar-SA"/>
        </w:rPr>
      </w:pPr>
      <w:r>
        <w:rPr>
          <w:rFonts w:hint="eastAsia" w:hAnsi="宋体" w:eastAsia="宋体" w:cs="宋体"/>
          <w:b/>
          <w:bCs w:val="0"/>
          <w:sz w:val="28"/>
          <w:szCs w:val="28"/>
          <w:highlight w:val="none"/>
          <w:lang w:val="en-US" w:eastAsia="zh-CN" w:bidi="ar-SA"/>
        </w:rPr>
        <w:t xml:space="preserve"> </w:t>
      </w:r>
      <w:r>
        <w:rPr>
          <w:rFonts w:hint="eastAsia" w:ascii="宋体" w:hAnsi="宋体" w:eastAsia="宋体" w:cs="宋体"/>
          <w:bCs/>
          <w:sz w:val="28"/>
          <w:szCs w:val="28"/>
          <w:highlight w:val="none"/>
          <w:lang w:val="en-US" w:eastAsia="zh-CN" w:bidi="ar-SA"/>
        </w:rPr>
        <w:t>1.项目负责人登录计财处主页，进入网上预约报账系统进行预约报账。登录账号：1106，登录密码：1106。</w:t>
      </w:r>
    </w:p>
    <w:p w14:paraId="582A71BF">
      <w:pPr>
        <w:keepNext w:val="0"/>
        <w:keepLines w:val="0"/>
        <w:pageBreakBefore w:val="0"/>
        <w:widowControl/>
        <w:kinsoku/>
        <w:wordWrap/>
        <w:overflowPunct/>
        <w:topLinePunct w:val="0"/>
        <w:autoSpaceDE/>
        <w:autoSpaceDN/>
        <w:bidi w:val="0"/>
        <w:adjustRightInd/>
        <w:spacing w:line="560" w:lineRule="exact"/>
        <w:ind w:firstLine="560" w:firstLineChars="200"/>
        <w:textAlignment w:val="baseline"/>
        <w:rPr>
          <w:rFonts w:hint="eastAsia" w:ascii="宋体" w:hAnsi="宋体" w:eastAsia="宋体" w:cs="宋体"/>
          <w:bCs/>
          <w:color w:val="auto"/>
          <w:sz w:val="28"/>
          <w:szCs w:val="28"/>
          <w:highlight w:val="none"/>
          <w:u w:val="none"/>
          <w:lang w:val="en-US" w:eastAsia="zh-CN" w:bidi="ar-SA"/>
        </w:rPr>
      </w:pPr>
      <w:r>
        <w:rPr>
          <w:rFonts w:hint="eastAsia" w:ascii="宋体" w:hAnsi="宋体" w:eastAsia="宋体" w:cs="宋体"/>
          <w:bCs/>
          <w:color w:val="auto"/>
          <w:sz w:val="28"/>
          <w:szCs w:val="28"/>
          <w:highlight w:val="none"/>
          <w:u w:val="none"/>
          <w:lang w:val="en-US" w:eastAsia="zh-CN" w:bidi="ar-SA"/>
        </w:rPr>
        <w:t>2.项目经费分2次报销完毕，项目通过中期检查后可报销经费的50%，此时报销请提供项目立项申请书；剩余经费应在结项通过后一个月内报销完毕，此时报销请提供项目结项通知书。</w:t>
      </w:r>
    </w:p>
    <w:p w14:paraId="6DD54C4F">
      <w:pPr>
        <w:keepNext w:val="0"/>
        <w:keepLines w:val="0"/>
        <w:pageBreakBefore w:val="0"/>
        <w:widowControl/>
        <w:kinsoku/>
        <w:wordWrap/>
        <w:overflowPunct/>
        <w:topLinePunct w:val="0"/>
        <w:autoSpaceDE/>
        <w:autoSpaceDN/>
        <w:bidi w:val="0"/>
        <w:adjustRightInd/>
        <w:spacing w:line="560" w:lineRule="exact"/>
        <w:ind w:firstLine="560" w:firstLineChars="200"/>
        <w:textAlignment w:val="baseline"/>
        <w:rPr>
          <w:rFonts w:hint="default" w:ascii="宋体" w:hAnsi="宋体" w:eastAsia="宋体" w:cs="宋体"/>
          <w:bCs/>
          <w:sz w:val="28"/>
          <w:szCs w:val="28"/>
          <w:highlight w:val="none"/>
          <w:lang w:val="en-US" w:eastAsia="zh-CN" w:bidi="ar-SA"/>
        </w:rPr>
      </w:pPr>
      <w:r>
        <w:rPr>
          <w:rFonts w:hint="eastAsia" w:ascii="宋体" w:hAnsi="宋体" w:eastAsia="宋体" w:cs="宋体"/>
          <w:bCs/>
          <w:sz w:val="28"/>
          <w:szCs w:val="28"/>
          <w:highlight w:val="none"/>
          <w:lang w:val="en-US" w:eastAsia="zh-CN" w:bidi="ar-SA"/>
        </w:rPr>
        <w:t>3.项目立项申请书、结项申请书，需有明确的项目起止时间，以及项目资助金额。</w:t>
      </w:r>
    </w:p>
    <w:p w14:paraId="6BC1AE71">
      <w:pPr>
        <w:keepNext w:val="0"/>
        <w:keepLines w:val="0"/>
        <w:pageBreakBefore w:val="0"/>
        <w:widowControl/>
        <w:kinsoku/>
        <w:wordWrap/>
        <w:overflowPunct/>
        <w:topLinePunct w:val="0"/>
        <w:autoSpaceDE/>
        <w:autoSpaceDN/>
        <w:bidi w:val="0"/>
        <w:adjustRightInd/>
        <w:spacing w:line="560" w:lineRule="exact"/>
        <w:ind w:firstLine="560" w:firstLineChars="200"/>
        <w:textAlignment w:val="baseline"/>
        <w:rPr>
          <w:rFonts w:hint="eastAsia" w:ascii="宋体" w:hAnsi="宋体" w:eastAsia="宋体" w:cs="宋体"/>
          <w:bCs/>
          <w:sz w:val="28"/>
          <w:szCs w:val="28"/>
          <w:highlight w:val="none"/>
          <w:lang w:val="en-US" w:eastAsia="zh-CN" w:bidi="ar-SA"/>
        </w:rPr>
      </w:pPr>
      <w:r>
        <w:rPr>
          <w:rFonts w:hint="eastAsia" w:ascii="宋体" w:hAnsi="宋体" w:eastAsia="宋体" w:cs="宋体"/>
          <w:bCs/>
          <w:sz w:val="28"/>
          <w:szCs w:val="28"/>
          <w:highlight w:val="none"/>
          <w:lang w:val="en-US" w:eastAsia="zh-CN" w:bidi="ar-SA"/>
        </w:rPr>
        <w:t>4.提供的发票，需在项目立项以后至项目结题通过后一个月以内产生方可报销。</w:t>
      </w:r>
    </w:p>
    <w:p w14:paraId="25AAF241">
      <w:pPr>
        <w:keepNext w:val="0"/>
        <w:keepLines w:val="0"/>
        <w:pageBreakBefore w:val="0"/>
        <w:widowControl/>
        <w:numPr>
          <w:ilvl w:val="0"/>
          <w:numId w:val="0"/>
        </w:numPr>
        <w:kinsoku/>
        <w:wordWrap/>
        <w:overflowPunct/>
        <w:topLinePunct w:val="0"/>
        <w:autoSpaceDE/>
        <w:autoSpaceDN/>
        <w:bidi w:val="0"/>
        <w:adjustRightInd/>
        <w:snapToGrid/>
        <w:spacing w:after="0" w:line="560" w:lineRule="exact"/>
        <w:ind w:firstLine="560" w:firstLineChars="200"/>
        <w:textAlignment w:val="baseline"/>
        <w:outlineLvl w:val="9"/>
        <w:rPr>
          <w:rFonts w:hint="eastAsia" w:ascii="宋体" w:hAnsi="宋体" w:eastAsia="宋体" w:cs="宋体"/>
          <w:bCs/>
          <w:sz w:val="28"/>
          <w:szCs w:val="28"/>
          <w:highlight w:val="none"/>
          <w:lang w:val="en-US" w:eastAsia="zh-CN" w:bidi="ar-SA"/>
        </w:rPr>
      </w:pPr>
      <w:r>
        <w:rPr>
          <w:rFonts w:hint="eastAsia" w:ascii="宋体" w:hAnsi="宋体" w:eastAsia="宋体" w:cs="宋体"/>
          <w:bCs/>
          <w:sz w:val="28"/>
          <w:szCs w:val="28"/>
          <w:highlight w:val="none"/>
          <w:lang w:val="en-US" w:eastAsia="zh-CN" w:bidi="ar-SA"/>
        </w:rPr>
        <w:t>5.图书单批超过1000元（含）以上的，须办理固定资产登记手续。</w:t>
      </w:r>
    </w:p>
    <w:p w14:paraId="22E9C2EE">
      <w:pPr>
        <w:keepNext w:val="0"/>
        <w:keepLines w:val="0"/>
        <w:pageBreakBefore w:val="0"/>
        <w:widowControl/>
        <w:kinsoku/>
        <w:wordWrap/>
        <w:overflowPunct/>
        <w:topLinePunct w:val="0"/>
        <w:autoSpaceDE/>
        <w:autoSpaceDN/>
        <w:bidi w:val="0"/>
        <w:adjustRightInd/>
        <w:spacing w:line="560" w:lineRule="exact"/>
        <w:ind w:firstLine="560" w:firstLineChars="200"/>
        <w:textAlignment w:val="baseline"/>
        <w:rPr>
          <w:rFonts w:hint="eastAsia"/>
          <w:lang w:val="en-US" w:eastAsia="zh-CN"/>
        </w:rPr>
      </w:pPr>
      <w:r>
        <w:rPr>
          <w:rFonts w:hint="eastAsia" w:ascii="宋体" w:hAnsi="宋体" w:eastAsia="宋体" w:cs="宋体"/>
          <w:bCs/>
          <w:sz w:val="28"/>
          <w:szCs w:val="28"/>
          <w:highlight w:val="none"/>
          <w:lang w:val="en-US" w:eastAsia="zh-CN" w:bidi="ar-SA"/>
        </w:rPr>
        <w:t>6.差旅费是指在项目实施过程中，开展业务调研、学术交流等所发生的差旅费。差旅费的开支标准应当按照国家有关规定执行。</w:t>
      </w:r>
    </w:p>
    <w:p w14:paraId="31B2748B">
      <w:pPr>
        <w:pStyle w:val="10"/>
        <w:keepNext w:val="0"/>
        <w:keepLines w:val="0"/>
        <w:pageBreakBefore w:val="0"/>
        <w:widowControl/>
        <w:kinsoku/>
        <w:wordWrap/>
        <w:overflowPunct/>
        <w:topLinePunct w:val="0"/>
        <w:autoSpaceDE/>
        <w:autoSpaceDN/>
        <w:bidi w:val="0"/>
        <w:adjustRightInd/>
        <w:spacing w:line="560" w:lineRule="exact"/>
        <w:ind w:firstLine="560" w:firstLineChars="200"/>
        <w:textAlignment w:val="baseline"/>
        <w:rPr>
          <w:rFonts w:hint="default" w:ascii="宋体" w:hAnsi="宋体" w:eastAsia="宋体" w:cs="宋体"/>
          <w:bCs/>
          <w:sz w:val="28"/>
          <w:szCs w:val="28"/>
          <w:highlight w:val="none"/>
          <w:lang w:val="en-US" w:eastAsia="zh-CN" w:bidi="ar-SA"/>
        </w:rPr>
      </w:pPr>
      <w:r>
        <w:rPr>
          <w:rFonts w:hint="eastAsia" w:ascii="宋体" w:hAnsi="宋体" w:eastAsia="宋体" w:cs="宋体"/>
          <w:bCs/>
          <w:sz w:val="28"/>
          <w:szCs w:val="28"/>
          <w:highlight w:val="none"/>
          <w:lang w:val="en-US" w:eastAsia="zh-CN" w:bidi="ar-SA"/>
        </w:rPr>
        <w:t>7.</w:t>
      </w:r>
      <w:r>
        <w:rPr>
          <w:rFonts w:hint="eastAsia" w:hAnsi="宋体" w:eastAsia="宋体" w:cs="宋体"/>
          <w:bCs/>
          <w:sz w:val="28"/>
          <w:szCs w:val="28"/>
          <w:highlight w:val="none"/>
          <w:lang w:val="en-US" w:eastAsia="zh-CN" w:bidi="ar-SA"/>
        </w:rPr>
        <w:t>2022年以后项目</w:t>
      </w:r>
      <w:r>
        <w:rPr>
          <w:rFonts w:hint="eastAsia" w:ascii="宋体" w:hAnsi="宋体" w:eastAsia="宋体" w:cs="宋体"/>
          <w:bCs/>
          <w:sz w:val="28"/>
          <w:szCs w:val="28"/>
          <w:highlight w:val="none"/>
          <w:lang w:val="en-US" w:eastAsia="zh-CN" w:bidi="ar-SA"/>
        </w:rPr>
        <w:t>参照《新疆师范大学研究生科研创新基金管理办法（修订）》新师校字【2022】105号文件</w:t>
      </w:r>
      <w:r>
        <w:rPr>
          <w:rFonts w:hint="eastAsia" w:hAnsi="宋体" w:eastAsia="宋体" w:cs="宋体"/>
          <w:bCs/>
          <w:sz w:val="28"/>
          <w:szCs w:val="28"/>
          <w:highlight w:val="none"/>
          <w:lang w:val="en-US" w:eastAsia="zh-CN" w:bidi="ar-SA"/>
        </w:rPr>
        <w:t>执行。2021年及以前项目按照《新疆师范大学研究生科技创新基金管理办法》</w:t>
      </w:r>
      <w:r>
        <w:rPr>
          <w:rFonts w:hint="eastAsia" w:ascii="宋体" w:hAnsi="宋体" w:eastAsia="宋体" w:cs="宋体"/>
          <w:bCs/>
          <w:sz w:val="28"/>
          <w:szCs w:val="28"/>
          <w:highlight w:val="none"/>
          <w:lang w:val="en-US" w:eastAsia="zh-CN" w:bidi="ar-SA"/>
        </w:rPr>
        <w:t>新师校字【20</w:t>
      </w:r>
      <w:r>
        <w:rPr>
          <w:rFonts w:hint="eastAsia" w:hAnsi="宋体" w:eastAsia="宋体" w:cs="宋体"/>
          <w:bCs/>
          <w:sz w:val="28"/>
          <w:szCs w:val="28"/>
          <w:highlight w:val="none"/>
          <w:lang w:val="en-US" w:eastAsia="zh-CN" w:bidi="ar-SA"/>
        </w:rPr>
        <w:t>17</w:t>
      </w:r>
      <w:r>
        <w:rPr>
          <w:rFonts w:hint="eastAsia" w:ascii="宋体" w:hAnsi="宋体" w:eastAsia="宋体" w:cs="宋体"/>
          <w:bCs/>
          <w:sz w:val="28"/>
          <w:szCs w:val="28"/>
          <w:highlight w:val="none"/>
          <w:lang w:val="en-US" w:eastAsia="zh-CN" w:bidi="ar-SA"/>
        </w:rPr>
        <w:t>】</w:t>
      </w:r>
      <w:r>
        <w:rPr>
          <w:rFonts w:hint="eastAsia" w:hAnsi="宋体" w:eastAsia="宋体" w:cs="宋体"/>
          <w:bCs/>
          <w:sz w:val="28"/>
          <w:szCs w:val="28"/>
          <w:highlight w:val="none"/>
          <w:lang w:val="en-US" w:eastAsia="zh-CN" w:bidi="ar-SA"/>
        </w:rPr>
        <w:t>99</w:t>
      </w:r>
      <w:r>
        <w:rPr>
          <w:rFonts w:hint="eastAsia" w:ascii="宋体" w:hAnsi="宋体" w:eastAsia="宋体" w:cs="宋体"/>
          <w:bCs/>
          <w:sz w:val="28"/>
          <w:szCs w:val="28"/>
          <w:highlight w:val="none"/>
          <w:lang w:val="en-US" w:eastAsia="zh-CN" w:bidi="ar-SA"/>
        </w:rPr>
        <w:t>号文件</w:t>
      </w:r>
      <w:r>
        <w:rPr>
          <w:rFonts w:hint="eastAsia" w:hAnsi="宋体" w:eastAsia="宋体" w:cs="宋体"/>
          <w:bCs/>
          <w:sz w:val="28"/>
          <w:szCs w:val="28"/>
          <w:highlight w:val="none"/>
          <w:lang w:val="en-US" w:eastAsia="zh-CN" w:bidi="ar-SA"/>
        </w:rPr>
        <w:t>执行。</w:t>
      </w:r>
    </w:p>
    <w:p w14:paraId="6282B559">
      <w:pPr>
        <w:keepNext w:val="0"/>
        <w:keepLines w:val="0"/>
        <w:pageBreakBefore w:val="0"/>
        <w:widowControl/>
        <w:kinsoku/>
        <w:wordWrap/>
        <w:overflowPunct/>
        <w:topLinePunct w:val="0"/>
        <w:autoSpaceDE/>
        <w:autoSpaceDN/>
        <w:bidi w:val="0"/>
        <w:adjustRightInd/>
        <w:snapToGrid/>
        <w:spacing w:after="0" w:line="560" w:lineRule="exact"/>
        <w:ind w:firstLineChars="200"/>
        <w:textAlignment w:val="baseline"/>
        <w:outlineLvl w:val="9"/>
        <w:rPr>
          <w:rFonts w:hint="default" w:ascii="宋体" w:hAnsi="宋体" w:eastAsia="宋体" w:cs="宋体"/>
          <w:bCs/>
          <w:sz w:val="28"/>
          <w:szCs w:val="28"/>
          <w:highlight w:val="none"/>
          <w:lang w:val="en-US" w:eastAsia="zh-CN"/>
        </w:rPr>
      </w:pPr>
    </w:p>
    <w:p w14:paraId="760A950D">
      <w:pPr>
        <w:keepNext w:val="0"/>
        <w:keepLines w:val="0"/>
        <w:pageBreakBefore w:val="0"/>
        <w:widowControl/>
        <w:kinsoku/>
        <w:wordWrap/>
        <w:overflowPunct/>
        <w:topLinePunct w:val="0"/>
        <w:autoSpaceDE/>
        <w:autoSpaceDN/>
        <w:bidi w:val="0"/>
        <w:adjustRightInd/>
        <w:snapToGrid/>
        <w:spacing w:after="0" w:line="560" w:lineRule="exact"/>
        <w:ind w:firstLineChars="200"/>
        <w:textAlignment w:val="baseline"/>
        <w:outlineLvl w:val="9"/>
        <w:rPr>
          <w:rFonts w:hint="eastAsia" w:ascii="宋体" w:hAnsi="宋体" w:eastAsia="宋体" w:cs="宋体"/>
          <w:bCs/>
          <w:sz w:val="28"/>
          <w:szCs w:val="28"/>
          <w:highlight w:val="none"/>
          <w:lang w:eastAsia="zh-CN"/>
        </w:rPr>
      </w:pPr>
    </w:p>
    <w:p w14:paraId="35548298">
      <w:pPr>
        <w:keepNext w:val="0"/>
        <w:keepLines w:val="0"/>
        <w:pageBreakBefore w:val="0"/>
        <w:widowControl/>
        <w:kinsoku/>
        <w:wordWrap/>
        <w:overflowPunct/>
        <w:topLinePunct w:val="0"/>
        <w:autoSpaceDE/>
        <w:autoSpaceDN/>
        <w:bidi w:val="0"/>
        <w:adjustRightInd/>
        <w:snapToGrid/>
        <w:spacing w:after="0" w:line="560" w:lineRule="exact"/>
        <w:ind w:firstLineChars="200"/>
        <w:textAlignment w:val="baseline"/>
        <w:outlineLvl w:val="9"/>
        <w:rPr>
          <w:rFonts w:hint="eastAsia" w:ascii="宋体" w:hAnsi="宋体" w:eastAsia="宋体" w:cs="宋体"/>
          <w:bCs/>
          <w:sz w:val="28"/>
          <w:szCs w:val="28"/>
          <w:highlight w:val="none"/>
          <w:lang w:eastAsia="zh-CN"/>
        </w:rPr>
      </w:pPr>
    </w:p>
    <w:p w14:paraId="571BBE37">
      <w:pPr>
        <w:keepNext w:val="0"/>
        <w:keepLines w:val="0"/>
        <w:pageBreakBefore w:val="0"/>
        <w:widowControl/>
        <w:kinsoku/>
        <w:wordWrap/>
        <w:overflowPunct/>
        <w:topLinePunct w:val="0"/>
        <w:autoSpaceDE/>
        <w:autoSpaceDN/>
        <w:bidi w:val="0"/>
        <w:adjustRightInd/>
        <w:snapToGrid/>
        <w:spacing w:after="0" w:line="560" w:lineRule="exact"/>
        <w:ind w:firstLineChars="200"/>
        <w:textAlignment w:val="baseline"/>
        <w:outlineLvl w:val="9"/>
        <w:rPr>
          <w:rFonts w:hint="eastAsia" w:ascii="宋体" w:hAnsi="宋体" w:eastAsia="宋体" w:cs="宋体"/>
          <w:bCs/>
          <w:sz w:val="28"/>
          <w:szCs w:val="28"/>
          <w:highlight w:val="none"/>
          <w:lang w:eastAsia="zh-CN"/>
        </w:rPr>
      </w:pPr>
      <w:r>
        <w:rPr>
          <w:rFonts w:hint="eastAsia" w:ascii="宋体" w:hAnsi="宋体" w:eastAsia="宋体" w:cs="宋体"/>
          <w:bCs/>
          <w:sz w:val="28"/>
          <w:szCs w:val="28"/>
          <w:highlight w:val="none"/>
          <w:lang w:eastAsia="zh-CN"/>
        </w:rPr>
        <w:br w:type="page"/>
      </w:r>
    </w:p>
    <w:p w14:paraId="0D6D4A5F">
      <w:pPr>
        <w:pStyle w:val="2"/>
        <w:pageBreakBefore w:val="0"/>
        <w:kinsoku/>
        <w:overflowPunct/>
        <w:topLinePunct w:val="0"/>
        <w:bidi w:val="0"/>
        <w:spacing w:line="560" w:lineRule="exact"/>
        <w:rPr>
          <w:rFonts w:hint="eastAsia"/>
        </w:rPr>
      </w:pPr>
      <w:bookmarkStart w:id="212" w:name="_Toc23705"/>
      <w:bookmarkStart w:id="213" w:name="_Toc68789797"/>
      <w:bookmarkStart w:id="214" w:name="_Toc68187621"/>
      <w:bookmarkStart w:id="215" w:name="_Toc24332"/>
      <w:bookmarkStart w:id="216" w:name="_Toc359"/>
      <w:r>
        <w:rPr>
          <w:rFonts w:hint="eastAsia"/>
        </w:rPr>
        <w:t xml:space="preserve">第四篇 </w:t>
      </w:r>
      <w:r>
        <w:rPr>
          <w:rFonts w:hint="eastAsia"/>
          <w:lang w:val="en-US" w:eastAsia="zh-CN"/>
        </w:rPr>
        <w:t xml:space="preserve"> </w:t>
      </w:r>
      <w:r>
        <w:rPr>
          <w:rFonts w:hint="eastAsia"/>
        </w:rPr>
        <w:t>党费、工会篇</w:t>
      </w:r>
      <w:bookmarkEnd w:id="212"/>
      <w:bookmarkEnd w:id="213"/>
      <w:bookmarkEnd w:id="214"/>
      <w:bookmarkEnd w:id="215"/>
      <w:bookmarkEnd w:id="216"/>
    </w:p>
    <w:p w14:paraId="048D0CB7">
      <w:pPr>
        <w:pStyle w:val="3"/>
        <w:pageBreakBefore w:val="0"/>
        <w:kinsoku/>
        <w:overflowPunct/>
        <w:topLinePunct w:val="0"/>
        <w:bidi w:val="0"/>
        <w:spacing w:line="560" w:lineRule="exact"/>
        <w:rPr>
          <w:rFonts w:hint="eastAsia"/>
        </w:rPr>
      </w:pPr>
      <w:bookmarkStart w:id="217" w:name="_Toc8172"/>
      <w:bookmarkStart w:id="218" w:name="_Toc25840"/>
      <w:r>
        <w:rPr>
          <w:rFonts w:hint="eastAsia"/>
        </w:rPr>
        <w:t>第一部分</w:t>
      </w:r>
      <w:r>
        <w:rPr>
          <w:rFonts w:hint="eastAsia"/>
          <w:lang w:val="en-US" w:eastAsia="zh-CN"/>
        </w:rPr>
        <w:t xml:space="preserve"> </w:t>
      </w:r>
      <w:r>
        <w:rPr>
          <w:rFonts w:hint="eastAsia"/>
        </w:rPr>
        <w:t xml:space="preserve"> 党费业务</w:t>
      </w:r>
      <w:bookmarkEnd w:id="217"/>
      <w:bookmarkEnd w:id="218"/>
    </w:p>
    <w:p w14:paraId="257CB382">
      <w:pPr>
        <w:pStyle w:val="4"/>
        <w:pageBreakBefore w:val="0"/>
        <w:kinsoku/>
        <w:overflowPunct/>
        <w:topLinePunct w:val="0"/>
        <w:bidi w:val="0"/>
        <w:spacing w:line="560" w:lineRule="exact"/>
        <w:rPr>
          <w:rFonts w:hint="eastAsia"/>
        </w:rPr>
      </w:pPr>
      <w:bookmarkStart w:id="219" w:name="_Toc32157"/>
      <w:bookmarkStart w:id="220" w:name="_Toc24915"/>
      <w:bookmarkStart w:id="221" w:name="_Toc68789800"/>
      <w:bookmarkStart w:id="222" w:name="_Toc24116"/>
      <w:bookmarkStart w:id="223" w:name="_Toc52902752"/>
      <w:bookmarkStart w:id="224" w:name="_Toc68187625"/>
      <w:r>
        <w:rPr>
          <w:rFonts w:hint="eastAsia"/>
        </w:rPr>
        <w:t>一、经费开支范围</w:t>
      </w:r>
      <w:bookmarkEnd w:id="219"/>
      <w:bookmarkEnd w:id="220"/>
      <w:bookmarkEnd w:id="221"/>
      <w:bookmarkEnd w:id="222"/>
      <w:bookmarkEnd w:id="223"/>
      <w:bookmarkEnd w:id="224"/>
    </w:p>
    <w:p w14:paraId="385C4F65">
      <w:pPr>
        <w:pageBreakBefore w:val="0"/>
        <w:kinsoku/>
        <w:overflowPunct/>
        <w:topLinePunct w:val="0"/>
        <w:bidi w:val="0"/>
        <w:snapToGrid/>
        <w:spacing w:after="0" w:line="560" w:lineRule="exact"/>
        <w:ind w:firstLine="560"/>
        <w:jc w:val="both"/>
        <w:rPr>
          <w:rStyle w:val="35"/>
          <w:rFonts w:hint="eastAsia" w:ascii="宋体" w:hAnsi="宋体" w:eastAsia="宋体" w:cs="宋体"/>
          <w:sz w:val="28"/>
          <w:szCs w:val="28"/>
          <w:highlight w:val="none"/>
        </w:rPr>
      </w:pPr>
      <w:bookmarkStart w:id="225" w:name="_Toc27275"/>
      <w:bookmarkStart w:id="226" w:name="_Toc68789801"/>
      <w:bookmarkStart w:id="227" w:name="_Toc13447"/>
      <w:bookmarkStart w:id="228" w:name="_Toc52902753"/>
      <w:bookmarkStart w:id="229" w:name="_Toc68187626"/>
      <w:r>
        <w:rPr>
          <w:rFonts w:hint="eastAsia" w:ascii="仿宋_GB2312" w:eastAsia="仿宋_GB2312"/>
          <w:kern w:val="0"/>
          <w:sz w:val="32"/>
          <w:szCs w:val="32"/>
        </w:rPr>
        <w:t>（</w:t>
      </w:r>
      <w:r>
        <w:rPr>
          <w:rStyle w:val="35"/>
          <w:rFonts w:hint="eastAsia" w:ascii="宋体" w:hAnsi="宋体" w:eastAsia="宋体" w:cs="宋体"/>
          <w:sz w:val="28"/>
          <w:szCs w:val="28"/>
          <w:highlight w:val="none"/>
        </w:rPr>
        <w:t>一）教育培训党员和入党积极分子、基层党务工作者所产生的住宿费、伙食费、交通费、师资费、场地费、资料费、门票费、讲解费等。</w:t>
      </w:r>
    </w:p>
    <w:p w14:paraId="03EC63D8">
      <w:pPr>
        <w:pageBreakBefore w:val="0"/>
        <w:kinsoku/>
        <w:overflowPunct/>
        <w:topLinePunct w:val="0"/>
        <w:bidi w:val="0"/>
        <w:snapToGrid/>
        <w:spacing w:after="0" w:line="560" w:lineRule="exact"/>
        <w:ind w:firstLine="56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（二）开展“三会一课”、创先争优、党组织换届以及党内集中学习教育所产生的会议费等。</w:t>
      </w:r>
    </w:p>
    <w:p w14:paraId="462B7A6B">
      <w:pPr>
        <w:pageBreakBefore w:val="0"/>
        <w:kinsoku/>
        <w:overflowPunct/>
        <w:topLinePunct w:val="0"/>
        <w:bidi w:val="0"/>
        <w:snapToGrid/>
        <w:spacing w:after="0" w:line="560" w:lineRule="exact"/>
        <w:ind w:firstLine="56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（三）党内表彰所需费用。</w:t>
      </w:r>
    </w:p>
    <w:p w14:paraId="4F118478">
      <w:pPr>
        <w:pageBreakBefore w:val="0"/>
        <w:kinsoku/>
        <w:overflowPunct/>
        <w:topLinePunct w:val="0"/>
        <w:bidi w:val="0"/>
        <w:snapToGrid/>
        <w:spacing w:after="0" w:line="560" w:lineRule="exact"/>
        <w:ind w:firstLine="56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（四）修缮、新建基层党组织活动场所、为活动场所配置必要设施等所产生的相关费用。</w:t>
      </w:r>
    </w:p>
    <w:p w14:paraId="5A83E8EB">
      <w:pPr>
        <w:pageBreakBefore w:val="0"/>
        <w:kinsoku/>
        <w:overflowPunct/>
        <w:topLinePunct w:val="0"/>
        <w:bidi w:val="0"/>
        <w:snapToGrid/>
        <w:spacing w:after="0" w:line="560" w:lineRule="exact"/>
        <w:ind w:firstLine="56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（五）编印党员教育培训教材和印制入党志愿书、党员组织关系介绍信、党员证明信、流动党员活动证、党费证、党员档案等所产生的工本费，以及购买党徽党旗等费用。</w:t>
      </w:r>
    </w:p>
    <w:p w14:paraId="60CD59AB">
      <w:pPr>
        <w:pageBreakBefore w:val="0"/>
        <w:kinsoku/>
        <w:overflowPunct/>
        <w:topLinePunct w:val="0"/>
        <w:bidi w:val="0"/>
        <w:snapToGrid/>
        <w:spacing w:after="0" w:line="560" w:lineRule="exact"/>
        <w:ind w:firstLine="56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（六）党费财务管理中发生的购买支票、转账手续费等相关费用。</w:t>
      </w:r>
    </w:p>
    <w:p w14:paraId="06520BCC">
      <w:pPr>
        <w:pageBreakBefore w:val="0"/>
        <w:kinsoku/>
        <w:overflowPunct/>
        <w:topLinePunct w:val="0"/>
        <w:bidi w:val="0"/>
        <w:snapToGrid/>
        <w:spacing w:after="0" w:line="560" w:lineRule="exact"/>
        <w:ind w:firstLine="56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以上项目开支标准，参照学校财务管理有关规定执行。</w:t>
      </w:r>
    </w:p>
    <w:p w14:paraId="5CA373A9">
      <w:pPr>
        <w:pStyle w:val="4"/>
        <w:pageBreakBefore w:val="0"/>
        <w:kinsoku/>
        <w:overflowPunct/>
        <w:topLinePunct w:val="0"/>
        <w:bidi w:val="0"/>
        <w:spacing w:line="560" w:lineRule="exact"/>
        <w:rPr>
          <w:rFonts w:hint="eastAsia"/>
        </w:rPr>
      </w:pPr>
      <w:bookmarkStart w:id="230" w:name="_Toc28451"/>
      <w:r>
        <w:rPr>
          <w:rFonts w:hint="eastAsia"/>
        </w:rPr>
        <w:t>二、报销注意事项</w:t>
      </w:r>
      <w:bookmarkEnd w:id="225"/>
      <w:bookmarkEnd w:id="226"/>
      <w:bookmarkEnd w:id="227"/>
      <w:bookmarkEnd w:id="228"/>
      <w:bookmarkEnd w:id="229"/>
      <w:bookmarkEnd w:id="230"/>
    </w:p>
    <w:p w14:paraId="52D11F5E">
      <w:pPr>
        <w:pageBreakBefore w:val="0"/>
        <w:kinsoku/>
        <w:overflowPunct/>
        <w:topLinePunct w:val="0"/>
        <w:bidi w:val="0"/>
        <w:snapToGrid/>
        <w:spacing w:after="0" w:line="560" w:lineRule="exact"/>
        <w:ind w:firstLine="56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（一）党费账户在</w:t>
      </w:r>
      <w:r>
        <w:rPr>
          <w:rStyle w:val="35"/>
          <w:rFonts w:hint="eastAsia" w:ascii="宋体" w:hAnsi="宋体" w:eastAsia="宋体" w:cs="宋体"/>
          <w:sz w:val="28"/>
          <w:szCs w:val="28"/>
          <w:highlight w:val="none"/>
          <w:lang w:eastAsia="zh-CN"/>
        </w:rPr>
        <w:t>农业</w:t>
      </w:r>
      <w:r>
        <w:rPr>
          <w:rStyle w:val="35"/>
          <w:rFonts w:hint="eastAsia" w:ascii="宋体" w:hAnsi="宋体" w:eastAsia="宋体" w:cs="宋体"/>
          <w:sz w:val="28"/>
          <w:szCs w:val="28"/>
          <w:highlight w:val="none"/>
        </w:rPr>
        <w:t>银行乌鲁木齐</w:t>
      </w:r>
      <w:r>
        <w:rPr>
          <w:rStyle w:val="35"/>
          <w:rFonts w:hint="eastAsia" w:ascii="宋体" w:hAnsi="宋体" w:eastAsia="宋体" w:cs="宋体"/>
          <w:sz w:val="28"/>
          <w:szCs w:val="28"/>
          <w:highlight w:val="none"/>
          <w:lang w:eastAsia="zh-CN"/>
        </w:rPr>
        <w:t>昆仑</w:t>
      </w:r>
      <w:r>
        <w:rPr>
          <w:rStyle w:val="35"/>
          <w:rFonts w:hint="eastAsia" w:ascii="宋体" w:hAnsi="宋体" w:eastAsia="宋体" w:cs="宋体"/>
          <w:sz w:val="28"/>
          <w:szCs w:val="28"/>
          <w:highlight w:val="none"/>
        </w:rPr>
        <w:t>路支行，报销后支付方式为电汇，所需证件以收款行要求为准。</w:t>
      </w:r>
    </w:p>
    <w:p w14:paraId="1CA8616B">
      <w:pPr>
        <w:pageBreakBefore w:val="0"/>
        <w:kinsoku/>
        <w:overflowPunct/>
        <w:topLinePunct w:val="0"/>
        <w:bidi w:val="0"/>
        <w:snapToGrid/>
        <w:spacing w:after="0" w:line="560" w:lineRule="exact"/>
        <w:ind w:firstLine="56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w:t>
      </w:r>
      <w:r>
        <w:rPr>
          <w:rStyle w:val="35"/>
          <w:rFonts w:hint="eastAsia" w:ascii="宋体" w:hAnsi="宋体" w:eastAsia="宋体" w:cs="宋体"/>
          <w:sz w:val="28"/>
          <w:szCs w:val="28"/>
          <w:highlight w:val="none"/>
          <w:lang w:eastAsia="zh-CN"/>
        </w:rPr>
        <w:t>二</w:t>
      </w:r>
      <w:r>
        <w:rPr>
          <w:rStyle w:val="35"/>
          <w:rFonts w:hint="eastAsia" w:ascii="宋体" w:hAnsi="宋体" w:eastAsia="宋体" w:cs="宋体"/>
          <w:sz w:val="28"/>
          <w:szCs w:val="28"/>
          <w:highlight w:val="none"/>
        </w:rPr>
        <w:t>）</w:t>
      </w:r>
      <w:r>
        <w:rPr>
          <w:rStyle w:val="35"/>
          <w:rFonts w:hint="eastAsia" w:ascii="宋体" w:hAnsi="宋体" w:eastAsia="宋体" w:cs="宋体"/>
          <w:sz w:val="28"/>
          <w:szCs w:val="28"/>
          <w:highlight w:val="none"/>
          <w:lang w:eastAsia="zh-CN"/>
        </w:rPr>
        <w:t>参照</w:t>
      </w:r>
      <w:r>
        <w:rPr>
          <w:rStyle w:val="35"/>
          <w:rFonts w:hint="eastAsia" w:ascii="宋体" w:hAnsi="宋体" w:eastAsia="宋体" w:cs="宋体"/>
          <w:sz w:val="28"/>
          <w:szCs w:val="28"/>
          <w:highlight w:val="none"/>
        </w:rPr>
        <w:t>《</w:t>
      </w:r>
      <w:r>
        <w:rPr>
          <w:rStyle w:val="35"/>
          <w:rFonts w:hint="eastAsia" w:ascii="宋体" w:hAnsi="宋体" w:eastAsia="宋体" w:cs="宋体"/>
          <w:sz w:val="28"/>
          <w:szCs w:val="28"/>
          <w:highlight w:val="none"/>
          <w:lang w:eastAsia="zh-CN"/>
        </w:rPr>
        <w:t>关于印发</w:t>
      </w:r>
      <w:r>
        <w:rPr>
          <w:rStyle w:val="35"/>
          <w:rFonts w:hint="eastAsia" w:ascii="宋体" w:hAnsi="宋体" w:eastAsia="宋体" w:cs="宋体"/>
          <w:sz w:val="28"/>
          <w:szCs w:val="28"/>
          <w:highlight w:val="none"/>
          <w:lang w:val="en-US" w:eastAsia="zh-CN"/>
        </w:rPr>
        <w:t>&lt;</w:t>
      </w:r>
      <w:r>
        <w:rPr>
          <w:rStyle w:val="35"/>
          <w:rFonts w:hint="eastAsia" w:ascii="宋体" w:hAnsi="宋体" w:eastAsia="宋体" w:cs="宋体"/>
          <w:sz w:val="28"/>
          <w:szCs w:val="28"/>
          <w:highlight w:val="none"/>
          <w:lang w:eastAsia="zh-CN"/>
        </w:rPr>
        <w:t>新疆师范大学党费收缴、使用和管理办法</w:t>
      </w:r>
      <w:r>
        <w:rPr>
          <w:rStyle w:val="35"/>
          <w:rFonts w:hint="eastAsia" w:ascii="宋体" w:hAnsi="宋体" w:eastAsia="宋体" w:cs="宋体"/>
          <w:sz w:val="28"/>
          <w:szCs w:val="28"/>
          <w:highlight w:val="none"/>
          <w:lang w:val="en-US" w:eastAsia="zh-CN"/>
        </w:rPr>
        <w:t>&gt;</w:t>
      </w:r>
      <w:r>
        <w:rPr>
          <w:rStyle w:val="35"/>
          <w:rFonts w:hint="eastAsia" w:ascii="宋体" w:hAnsi="宋体" w:eastAsia="宋体" w:cs="宋体"/>
          <w:sz w:val="28"/>
          <w:szCs w:val="28"/>
          <w:highlight w:val="none"/>
        </w:rPr>
        <w:t>的通知</w:t>
      </w:r>
      <w:r>
        <w:rPr>
          <w:rStyle w:val="35"/>
          <w:rFonts w:hint="eastAsia" w:ascii="宋体" w:hAnsi="宋体" w:eastAsia="宋体" w:cs="宋体"/>
          <w:sz w:val="28"/>
          <w:szCs w:val="28"/>
          <w:highlight w:val="none"/>
          <w:lang w:eastAsia="zh-CN"/>
        </w:rPr>
        <w:t>》新师党组</w:t>
      </w:r>
      <w:r>
        <w:rPr>
          <w:rStyle w:val="35"/>
          <w:rFonts w:hint="eastAsia" w:ascii="宋体" w:hAnsi="宋体" w:eastAsia="宋体" w:cs="宋体"/>
          <w:sz w:val="28"/>
          <w:szCs w:val="28"/>
          <w:highlight w:val="none"/>
        </w:rPr>
        <w:t>〔20</w:t>
      </w:r>
      <w:r>
        <w:rPr>
          <w:rStyle w:val="35"/>
          <w:rFonts w:hint="eastAsia" w:ascii="宋体" w:hAnsi="宋体" w:eastAsia="宋体" w:cs="宋体"/>
          <w:sz w:val="28"/>
          <w:szCs w:val="28"/>
          <w:highlight w:val="none"/>
          <w:lang w:val="en-US" w:eastAsia="zh-CN"/>
        </w:rPr>
        <w:t>19</w:t>
      </w:r>
      <w:r>
        <w:rPr>
          <w:rStyle w:val="35"/>
          <w:rFonts w:hint="eastAsia" w:ascii="宋体" w:hAnsi="宋体" w:eastAsia="宋体" w:cs="宋体"/>
          <w:sz w:val="28"/>
          <w:szCs w:val="28"/>
          <w:highlight w:val="none"/>
        </w:rPr>
        <w:t>〕</w:t>
      </w:r>
      <w:r>
        <w:rPr>
          <w:rStyle w:val="35"/>
          <w:rFonts w:hint="eastAsia" w:ascii="宋体" w:hAnsi="宋体" w:eastAsia="宋体" w:cs="宋体"/>
          <w:sz w:val="28"/>
          <w:szCs w:val="28"/>
          <w:highlight w:val="none"/>
          <w:lang w:val="en-US" w:eastAsia="zh-CN"/>
        </w:rPr>
        <w:t>23</w:t>
      </w:r>
      <w:r>
        <w:rPr>
          <w:rStyle w:val="35"/>
          <w:rFonts w:hint="eastAsia" w:ascii="宋体" w:hAnsi="宋体" w:eastAsia="宋体" w:cs="宋体"/>
          <w:sz w:val="28"/>
          <w:szCs w:val="28"/>
          <w:highlight w:val="none"/>
        </w:rPr>
        <w:t>号文</w:t>
      </w:r>
      <w:r>
        <w:rPr>
          <w:rStyle w:val="35"/>
          <w:rFonts w:hint="eastAsia" w:ascii="宋体" w:hAnsi="宋体" w:eastAsia="宋体" w:cs="宋体"/>
          <w:sz w:val="28"/>
          <w:szCs w:val="28"/>
          <w:highlight w:val="none"/>
          <w:lang w:eastAsia="zh-CN"/>
        </w:rPr>
        <w:t>执行</w:t>
      </w:r>
      <w:r>
        <w:rPr>
          <w:rStyle w:val="35"/>
          <w:rFonts w:hint="eastAsia" w:ascii="宋体" w:hAnsi="宋体" w:eastAsia="宋体" w:cs="宋体"/>
          <w:sz w:val="28"/>
          <w:szCs w:val="28"/>
          <w:highlight w:val="none"/>
        </w:rPr>
        <w:t>。</w:t>
      </w:r>
    </w:p>
    <w:p w14:paraId="2D9E9FDC">
      <w:pPr>
        <w:pageBreakBefore w:val="0"/>
        <w:kinsoku/>
        <w:overflowPunct/>
        <w:topLinePunct w:val="0"/>
        <w:bidi w:val="0"/>
        <w:snapToGrid/>
        <w:spacing w:after="0" w:line="560" w:lineRule="exact"/>
        <w:ind w:firstLine="560"/>
        <w:jc w:val="both"/>
        <w:rPr>
          <w:rStyle w:val="35"/>
          <w:rFonts w:hint="eastAsia" w:ascii="宋体" w:hAnsi="宋体" w:eastAsia="宋体" w:cs="宋体"/>
          <w:b/>
          <w:sz w:val="28"/>
          <w:szCs w:val="28"/>
          <w:highlight w:val="none"/>
        </w:rPr>
      </w:pPr>
      <w:bookmarkStart w:id="231" w:name="_Toc68187628"/>
    </w:p>
    <w:p w14:paraId="51598678">
      <w:pPr>
        <w:pStyle w:val="3"/>
        <w:pageBreakBefore w:val="0"/>
        <w:kinsoku/>
        <w:overflowPunct/>
        <w:topLinePunct w:val="0"/>
        <w:bidi w:val="0"/>
        <w:spacing w:line="560" w:lineRule="exact"/>
        <w:jc w:val="center"/>
        <w:rPr>
          <w:rFonts w:hint="eastAsia"/>
        </w:rPr>
      </w:pPr>
      <w:bookmarkStart w:id="232" w:name="_Toc5371"/>
      <w:bookmarkStart w:id="233" w:name="_Toc16445"/>
      <w:r>
        <w:rPr>
          <w:rFonts w:hint="eastAsia"/>
        </w:rPr>
        <w:t xml:space="preserve">第二部分 </w:t>
      </w:r>
      <w:r>
        <w:rPr>
          <w:rFonts w:hint="eastAsia"/>
          <w:lang w:val="en-US" w:eastAsia="zh-CN"/>
        </w:rPr>
        <w:t xml:space="preserve"> </w:t>
      </w:r>
      <w:r>
        <w:rPr>
          <w:rFonts w:hint="eastAsia"/>
        </w:rPr>
        <w:t>工会业务</w:t>
      </w:r>
      <w:bookmarkEnd w:id="232"/>
      <w:bookmarkEnd w:id="233"/>
    </w:p>
    <w:bookmarkEnd w:id="231"/>
    <w:p w14:paraId="55C91126">
      <w:pPr>
        <w:pStyle w:val="4"/>
        <w:pageBreakBefore w:val="0"/>
        <w:kinsoku/>
        <w:overflowPunct/>
        <w:topLinePunct w:val="0"/>
        <w:bidi w:val="0"/>
        <w:spacing w:line="560" w:lineRule="exact"/>
        <w:rPr>
          <w:rFonts w:hint="eastAsia"/>
        </w:rPr>
      </w:pPr>
      <w:bookmarkStart w:id="234" w:name="_Toc68789804"/>
      <w:bookmarkStart w:id="235" w:name="_Toc24972"/>
      <w:bookmarkStart w:id="236" w:name="_Toc27916"/>
      <w:bookmarkStart w:id="237" w:name="_Toc27261"/>
      <w:bookmarkStart w:id="238" w:name="_Toc68187630"/>
      <w:r>
        <w:rPr>
          <w:rFonts w:hint="eastAsia"/>
        </w:rPr>
        <w:t>一、经费开支范围</w:t>
      </w:r>
      <w:bookmarkEnd w:id="234"/>
      <w:bookmarkEnd w:id="235"/>
      <w:bookmarkEnd w:id="236"/>
      <w:bookmarkEnd w:id="237"/>
      <w:bookmarkEnd w:id="238"/>
    </w:p>
    <w:p w14:paraId="401D3029">
      <w:pPr>
        <w:pageBreakBefore w:val="0"/>
        <w:kinsoku/>
        <w:overflowPunct/>
        <w:topLinePunct w:val="0"/>
        <w:bidi w:val="0"/>
        <w:snapToGrid/>
        <w:spacing w:after="0" w:line="560" w:lineRule="exact"/>
        <w:ind w:firstLine="560" w:firstLineChars="200"/>
        <w:jc w:val="both"/>
        <w:rPr>
          <w:rStyle w:val="35"/>
          <w:rFonts w:hint="eastAsia" w:ascii="宋体" w:hAnsi="宋体" w:eastAsia="宋体" w:cs="宋体"/>
          <w:sz w:val="28"/>
          <w:szCs w:val="28"/>
          <w:highlight w:val="none"/>
          <w:lang w:eastAsia="zh-CN"/>
        </w:rPr>
      </w:pPr>
      <w:bookmarkStart w:id="239" w:name="_Toc15389"/>
      <w:bookmarkStart w:id="240" w:name="_Toc68789805"/>
      <w:bookmarkStart w:id="241" w:name="_Toc68187631"/>
      <w:bookmarkStart w:id="242" w:name="_Toc22345"/>
      <w:r>
        <w:rPr>
          <w:rStyle w:val="35"/>
          <w:rFonts w:hint="eastAsia" w:ascii="宋体" w:hAnsi="宋体" w:eastAsia="宋体" w:cs="宋体"/>
          <w:sz w:val="28"/>
          <w:szCs w:val="28"/>
          <w:highlight w:val="none"/>
          <w:lang w:val="en-US" w:eastAsia="zh-CN"/>
        </w:rPr>
        <w:t>工会经费支出范围包括：职工活动支出、维权支出、业</w:t>
      </w:r>
      <w:r>
        <w:rPr>
          <w:rStyle w:val="35"/>
          <w:rFonts w:hint="default" w:ascii="宋体" w:hAnsi="宋体" w:eastAsia="宋体" w:cs="宋体"/>
          <w:sz w:val="28"/>
          <w:szCs w:val="28"/>
          <w:highlight w:val="none"/>
          <w:lang w:val="en-US" w:eastAsia="zh-CN"/>
        </w:rPr>
        <w:t xml:space="preserve">务支出、资本性支出、事业支出和其他支出。 </w:t>
      </w:r>
    </w:p>
    <w:p w14:paraId="206946DD">
      <w:pPr>
        <w:pageBreakBefore w:val="0"/>
        <w:numPr>
          <w:ilvl w:val="0"/>
          <w:numId w:val="2"/>
        </w:numPr>
        <w:kinsoku/>
        <w:overflowPunct/>
        <w:topLinePunct w:val="0"/>
        <w:bidi w:val="0"/>
        <w:snapToGrid/>
        <w:spacing w:after="0" w:line="560" w:lineRule="exact"/>
        <w:ind w:firstLine="560"/>
        <w:jc w:val="both"/>
        <w:rPr>
          <w:rStyle w:val="35"/>
          <w:rFonts w:hint="default" w:ascii="宋体" w:hAnsi="宋体" w:eastAsia="宋体" w:cs="宋体"/>
          <w:sz w:val="28"/>
          <w:szCs w:val="28"/>
          <w:highlight w:val="none"/>
          <w:lang w:val="en-US" w:eastAsia="zh-CN"/>
        </w:rPr>
      </w:pPr>
      <w:r>
        <w:rPr>
          <w:rStyle w:val="35"/>
          <w:rFonts w:hint="default" w:ascii="宋体" w:hAnsi="宋体" w:eastAsia="宋体" w:cs="宋体"/>
          <w:sz w:val="28"/>
          <w:szCs w:val="28"/>
          <w:highlight w:val="none"/>
          <w:lang w:val="en-US" w:eastAsia="zh-CN"/>
        </w:rPr>
        <w:t>职工活动支出：用于开展教职工教育、文体、宣传等活动的支出。</w:t>
      </w:r>
    </w:p>
    <w:p w14:paraId="19FA74AA">
      <w:pPr>
        <w:pageBreakBefore w:val="0"/>
        <w:numPr>
          <w:ilvl w:val="0"/>
          <w:numId w:val="0"/>
        </w:numPr>
        <w:kinsoku/>
        <w:overflowPunct/>
        <w:topLinePunct w:val="0"/>
        <w:bidi w:val="0"/>
        <w:snapToGrid/>
        <w:spacing w:after="0" w:line="560" w:lineRule="exact"/>
        <w:ind w:firstLine="560" w:firstLineChars="200"/>
        <w:jc w:val="both"/>
        <w:rPr>
          <w:rStyle w:val="35"/>
          <w:rFonts w:hint="eastAsia" w:ascii="宋体" w:hAnsi="宋体" w:eastAsia="宋体" w:cs="宋体"/>
          <w:sz w:val="28"/>
          <w:szCs w:val="28"/>
          <w:highlight w:val="none"/>
          <w:lang w:eastAsia="zh-CN"/>
        </w:rPr>
      </w:pPr>
      <w:r>
        <w:rPr>
          <w:rStyle w:val="35"/>
          <w:rFonts w:hint="default" w:ascii="宋体" w:hAnsi="宋体" w:eastAsia="宋体" w:cs="宋体"/>
          <w:sz w:val="28"/>
          <w:szCs w:val="28"/>
          <w:highlight w:val="none"/>
          <w:lang w:val="en-US" w:eastAsia="zh-CN"/>
        </w:rPr>
        <w:t xml:space="preserve">1.职工教育费：用于工会开展教工之家建设、师德师风建设以及为教职工举办劳动（教学）技能竞赛、业余文化、技术、技能教育培训所需的教材、资料、消耗用品、教师课酬以及优秀学员奖励等。 </w:t>
      </w:r>
    </w:p>
    <w:p w14:paraId="0BC740B6">
      <w:pPr>
        <w:pageBreakBefore w:val="0"/>
        <w:kinsoku/>
        <w:overflowPunct/>
        <w:topLinePunct w:val="0"/>
        <w:bidi w:val="0"/>
        <w:snapToGrid/>
        <w:spacing w:after="0" w:line="560" w:lineRule="exact"/>
        <w:ind w:firstLine="560"/>
        <w:jc w:val="both"/>
        <w:rPr>
          <w:rStyle w:val="35"/>
          <w:rFonts w:hint="eastAsia" w:ascii="宋体" w:hAnsi="宋体" w:eastAsia="宋体" w:cs="宋体"/>
          <w:sz w:val="28"/>
          <w:szCs w:val="28"/>
          <w:highlight w:val="none"/>
          <w:lang w:eastAsia="zh-CN"/>
        </w:rPr>
      </w:pPr>
      <w:r>
        <w:rPr>
          <w:rStyle w:val="35"/>
          <w:rFonts w:hint="default" w:ascii="宋体" w:hAnsi="宋体" w:eastAsia="宋体" w:cs="宋体"/>
          <w:sz w:val="28"/>
          <w:szCs w:val="28"/>
          <w:highlight w:val="none"/>
          <w:lang w:val="en-US" w:eastAsia="zh-CN"/>
        </w:rPr>
        <w:t xml:space="preserve">2.文体活动费：用于工会开展教职工业余文体活动，包括书画、摄影、合唱、体育比赛、文艺演出等活动所需的服装、设备、器材、用品购置、服装租赁、比赛奖励，裁判费、劳务费、训练费以及各类活动中按规定开支的伙食补助费等。 </w:t>
      </w:r>
    </w:p>
    <w:p w14:paraId="5F61790E">
      <w:pPr>
        <w:pageBreakBefore w:val="0"/>
        <w:kinsoku/>
        <w:overflowPunct/>
        <w:topLinePunct w:val="0"/>
        <w:bidi w:val="0"/>
        <w:snapToGrid/>
        <w:spacing w:after="0" w:line="560" w:lineRule="exact"/>
        <w:ind w:firstLine="560"/>
        <w:jc w:val="both"/>
        <w:rPr>
          <w:rStyle w:val="35"/>
          <w:rFonts w:hint="eastAsia" w:ascii="宋体" w:hAnsi="宋体" w:eastAsia="宋体" w:cs="宋体"/>
          <w:sz w:val="28"/>
          <w:szCs w:val="28"/>
          <w:highlight w:val="none"/>
          <w:lang w:eastAsia="zh-CN"/>
        </w:rPr>
      </w:pPr>
      <w:r>
        <w:rPr>
          <w:rStyle w:val="35"/>
          <w:rFonts w:hint="default" w:ascii="宋体" w:hAnsi="宋体" w:eastAsia="宋体" w:cs="宋体"/>
          <w:sz w:val="28"/>
          <w:szCs w:val="28"/>
          <w:highlight w:val="none"/>
          <w:lang w:val="en-US" w:eastAsia="zh-CN"/>
        </w:rPr>
        <w:t xml:space="preserve">3.宣传活动费：用于工会开展各类文体活动、讲座、报告会等宣传活动以及举办展览、板报、重大节日宣传等活动所需的用品；工会报刊以及资料订阅、宣传队伍建设和宣传先进评选活动等支出。 </w:t>
      </w:r>
    </w:p>
    <w:p w14:paraId="6F6CF908">
      <w:pPr>
        <w:pageBreakBefore w:val="0"/>
        <w:kinsoku/>
        <w:overflowPunct/>
        <w:topLinePunct w:val="0"/>
        <w:bidi w:val="0"/>
        <w:snapToGrid/>
        <w:spacing w:after="0" w:line="560" w:lineRule="exact"/>
        <w:ind w:firstLine="560"/>
        <w:jc w:val="both"/>
        <w:rPr>
          <w:rStyle w:val="35"/>
          <w:rFonts w:hint="eastAsia" w:ascii="宋体" w:hAnsi="宋体" w:eastAsia="宋体" w:cs="宋体"/>
          <w:sz w:val="28"/>
          <w:szCs w:val="28"/>
          <w:highlight w:val="none"/>
          <w:lang w:eastAsia="zh-CN"/>
        </w:rPr>
      </w:pPr>
      <w:r>
        <w:rPr>
          <w:rStyle w:val="35"/>
          <w:rFonts w:hint="default" w:ascii="宋体" w:hAnsi="宋体" w:eastAsia="宋体" w:cs="宋体"/>
          <w:sz w:val="28"/>
          <w:szCs w:val="28"/>
          <w:highlight w:val="none"/>
          <w:lang w:val="en-US" w:eastAsia="zh-CN"/>
        </w:rPr>
        <w:t xml:space="preserve">（二）维权支出：指工会直接用于维护教职工权益的支出。包括工会协调劳动关系和调解劳动争议、节日慰问、向教职工送温暖（生日慰问、生病住院教职工慰问、教职工结婚生育慰问、教职工及直系亲属去世慰问、病困教职工慰问、大病特困教职工年底慰问、教职工退休离岗慰问、“极端天气”慰问、外派人员慰问等）、春游、秋游、看电影、职工健康工程、组织劳动技能竞赛，各类先进的疗休以及女工委和会员参与民主管理等其他维权支出。 </w:t>
      </w:r>
    </w:p>
    <w:p w14:paraId="0C29D6A5">
      <w:pPr>
        <w:pageBreakBefore w:val="0"/>
        <w:kinsoku/>
        <w:overflowPunct/>
        <w:topLinePunct w:val="0"/>
        <w:bidi w:val="0"/>
        <w:snapToGrid/>
        <w:spacing w:after="0" w:line="560" w:lineRule="exact"/>
        <w:ind w:firstLine="560"/>
        <w:jc w:val="both"/>
        <w:rPr>
          <w:rStyle w:val="35"/>
          <w:rFonts w:hint="eastAsia" w:ascii="宋体" w:hAnsi="宋体" w:eastAsia="宋体" w:cs="宋体"/>
          <w:sz w:val="28"/>
          <w:szCs w:val="28"/>
          <w:highlight w:val="none"/>
          <w:lang w:eastAsia="zh-CN"/>
        </w:rPr>
      </w:pPr>
      <w:r>
        <w:rPr>
          <w:rStyle w:val="35"/>
          <w:rFonts w:hint="default" w:ascii="宋体" w:hAnsi="宋体" w:eastAsia="宋体" w:cs="宋体"/>
          <w:sz w:val="28"/>
          <w:szCs w:val="28"/>
          <w:highlight w:val="none"/>
          <w:lang w:val="en-US" w:eastAsia="zh-CN"/>
        </w:rPr>
        <w:t xml:space="preserve">（三）业务支出：指用于工会干部培训、工会业务工作以及工会自身建设的支出，包括开展工会干部和积极分子的学习培训所需的教材、资料和教师课酬等；召开工会会议（包括委员会、经审会以及工会专题工作会议等）；各类工会先进集体和个人评选、表彰和奖励；开展专题调研、征集合理化建议等活动。 </w:t>
      </w:r>
    </w:p>
    <w:p w14:paraId="769C675E">
      <w:pPr>
        <w:pageBreakBefore w:val="0"/>
        <w:kinsoku/>
        <w:overflowPunct/>
        <w:topLinePunct w:val="0"/>
        <w:bidi w:val="0"/>
        <w:snapToGrid/>
        <w:spacing w:after="0" w:line="560" w:lineRule="exact"/>
        <w:ind w:firstLine="560"/>
        <w:jc w:val="both"/>
        <w:rPr>
          <w:rStyle w:val="35"/>
          <w:rFonts w:hint="eastAsia" w:ascii="宋体" w:hAnsi="宋体" w:eastAsia="宋体" w:cs="宋体"/>
          <w:sz w:val="28"/>
          <w:szCs w:val="28"/>
          <w:highlight w:val="none"/>
          <w:lang w:eastAsia="zh-CN"/>
        </w:rPr>
      </w:pPr>
      <w:r>
        <w:rPr>
          <w:rStyle w:val="35"/>
          <w:rFonts w:hint="default" w:ascii="宋体" w:hAnsi="宋体" w:eastAsia="宋体" w:cs="宋体"/>
          <w:sz w:val="28"/>
          <w:szCs w:val="28"/>
          <w:highlight w:val="none"/>
          <w:lang w:val="en-US" w:eastAsia="zh-CN"/>
        </w:rPr>
        <w:t xml:space="preserve">（四）行政支出：工会为行政管理、后勤保障等发生的各项日常支出。包括办公费、印刷费、咨询费、手续费、邮电费、物业管理费、交通费（燃料费、保险费、修理费、停车费、过路费、其他交通费）、差旅费（旅费、住宿费、交通及伙食补助费）、维修（护）费、租赁费、运费、公务接待费、专用材料费、劳务费、委托业务费、评审费、福利费等。 </w:t>
      </w:r>
    </w:p>
    <w:p w14:paraId="2B9070BB">
      <w:pPr>
        <w:pageBreakBefore w:val="0"/>
        <w:kinsoku/>
        <w:overflowPunct/>
        <w:topLinePunct w:val="0"/>
        <w:bidi w:val="0"/>
        <w:snapToGrid/>
        <w:spacing w:after="0" w:line="560" w:lineRule="exact"/>
        <w:ind w:firstLine="560"/>
        <w:jc w:val="both"/>
        <w:rPr>
          <w:rStyle w:val="35"/>
          <w:rFonts w:hint="eastAsia" w:ascii="宋体" w:hAnsi="宋体" w:eastAsia="宋体" w:cs="宋体"/>
          <w:sz w:val="28"/>
          <w:szCs w:val="28"/>
          <w:highlight w:val="none"/>
          <w:lang w:eastAsia="zh-CN"/>
        </w:rPr>
      </w:pPr>
      <w:r>
        <w:rPr>
          <w:rStyle w:val="35"/>
          <w:rFonts w:hint="default" w:ascii="宋体" w:hAnsi="宋体" w:eastAsia="宋体" w:cs="宋体"/>
          <w:sz w:val="28"/>
          <w:szCs w:val="28"/>
          <w:highlight w:val="none"/>
          <w:lang w:val="en-US" w:eastAsia="zh-CN"/>
        </w:rPr>
        <w:t>（五）资本性支出：指用于工会资产购建和维修的支出。包括房屋局部装修、办公设备购置、专用设备及器材购置、信息网络购建以及维护、修缮等支出</w:t>
      </w:r>
    </w:p>
    <w:p w14:paraId="23CE776C">
      <w:pPr>
        <w:pStyle w:val="4"/>
        <w:pageBreakBefore w:val="0"/>
        <w:kinsoku/>
        <w:overflowPunct/>
        <w:topLinePunct w:val="0"/>
        <w:bidi w:val="0"/>
        <w:spacing w:line="560" w:lineRule="exact"/>
        <w:rPr>
          <w:rFonts w:hint="eastAsia"/>
        </w:rPr>
      </w:pPr>
      <w:bookmarkStart w:id="243" w:name="_Toc8632"/>
      <w:r>
        <w:rPr>
          <w:rFonts w:hint="eastAsia"/>
        </w:rPr>
        <w:t>二、报销注意事项</w:t>
      </w:r>
      <w:bookmarkEnd w:id="239"/>
      <w:bookmarkEnd w:id="240"/>
      <w:bookmarkEnd w:id="241"/>
      <w:bookmarkEnd w:id="242"/>
      <w:bookmarkEnd w:id="243"/>
    </w:p>
    <w:p w14:paraId="3AB9C792">
      <w:pPr>
        <w:pageBreakBefore w:val="0"/>
        <w:kinsoku/>
        <w:overflowPunct/>
        <w:topLinePunct w:val="0"/>
        <w:bidi w:val="0"/>
        <w:snapToGrid/>
        <w:spacing w:after="0" w:line="560" w:lineRule="exact"/>
        <w:ind w:firstLine="560" w:firstLineChars="200"/>
        <w:jc w:val="both"/>
        <w:rPr>
          <w:rStyle w:val="35"/>
          <w:rFonts w:hint="eastAsia" w:ascii="宋体" w:hAnsi="宋体" w:eastAsia="宋体" w:cs="宋体"/>
          <w:sz w:val="28"/>
          <w:szCs w:val="28"/>
          <w:highlight w:val="none"/>
          <w:lang w:val="en-US" w:eastAsia="zh-CN"/>
        </w:rPr>
      </w:pPr>
      <w:bookmarkStart w:id="244" w:name="_Toc68187633"/>
      <w:bookmarkStart w:id="245" w:name="_Toc52902757"/>
      <w:r>
        <w:rPr>
          <w:rStyle w:val="35"/>
          <w:rFonts w:hint="eastAsia" w:ascii="宋体" w:hAnsi="宋体" w:eastAsia="宋体" w:cs="宋体"/>
          <w:sz w:val="28"/>
          <w:szCs w:val="28"/>
          <w:highlight w:val="none"/>
          <w:lang w:val="en-US" w:eastAsia="zh-CN"/>
        </w:rPr>
        <w:t>（一）校工会开支各项活动，</w:t>
      </w:r>
      <w:r>
        <w:rPr>
          <w:rStyle w:val="35"/>
          <w:rFonts w:hint="default" w:ascii="宋体" w:hAnsi="宋体" w:eastAsia="宋体" w:cs="宋体"/>
          <w:sz w:val="28"/>
          <w:szCs w:val="28"/>
          <w:highlight w:val="none"/>
          <w:lang w:val="en-US" w:eastAsia="zh-CN"/>
        </w:rPr>
        <w:t>报销（支款）票据必须由经办人、工会副主席签字，工会常务副主席审批</w:t>
      </w:r>
      <w:r>
        <w:rPr>
          <w:rStyle w:val="35"/>
          <w:rFonts w:hint="eastAsia" w:ascii="宋体" w:hAnsi="宋体" w:eastAsia="宋体" w:cs="宋体"/>
          <w:sz w:val="28"/>
          <w:szCs w:val="28"/>
          <w:highlight w:val="none"/>
          <w:lang w:val="en-US" w:eastAsia="zh-CN"/>
        </w:rPr>
        <w:t>，</w:t>
      </w:r>
      <w:r>
        <w:rPr>
          <w:rStyle w:val="35"/>
          <w:rFonts w:hint="default" w:ascii="宋体" w:hAnsi="宋体" w:eastAsia="宋体" w:cs="宋体"/>
          <w:sz w:val="28"/>
          <w:szCs w:val="28"/>
          <w:highlight w:val="none"/>
          <w:lang w:val="en-US" w:eastAsia="zh-CN"/>
        </w:rPr>
        <w:t>由报账员办理核销手续，且报销票据及核销程序应符合《新疆师范大学财务报销暂行办法》相关规定</w:t>
      </w:r>
      <w:r>
        <w:rPr>
          <w:rStyle w:val="35"/>
          <w:rFonts w:hint="eastAsia" w:ascii="宋体" w:hAnsi="宋体" w:eastAsia="宋体" w:cs="宋体"/>
          <w:sz w:val="28"/>
          <w:szCs w:val="28"/>
          <w:highlight w:val="none"/>
          <w:lang w:val="en-US" w:eastAsia="zh-CN"/>
        </w:rPr>
        <w:t>。</w:t>
      </w:r>
    </w:p>
    <w:p w14:paraId="26AC58CE">
      <w:pPr>
        <w:pageBreakBefore w:val="0"/>
        <w:kinsoku/>
        <w:overflowPunct/>
        <w:topLinePunct w:val="0"/>
        <w:bidi w:val="0"/>
        <w:snapToGrid/>
        <w:spacing w:after="0" w:line="560" w:lineRule="exact"/>
        <w:ind w:firstLine="560" w:firstLineChars="200"/>
        <w:jc w:val="both"/>
        <w:rPr>
          <w:rStyle w:val="35"/>
          <w:rFonts w:hint="default" w:ascii="宋体" w:hAnsi="宋体" w:eastAsia="宋体" w:cs="宋体"/>
          <w:sz w:val="28"/>
          <w:szCs w:val="28"/>
          <w:highlight w:val="none"/>
          <w:lang w:val="en-US" w:eastAsia="zh-CN"/>
        </w:rPr>
      </w:pPr>
      <w:r>
        <w:rPr>
          <w:rStyle w:val="35"/>
          <w:rFonts w:hint="eastAsia" w:ascii="宋体" w:hAnsi="宋体" w:eastAsia="宋体" w:cs="宋体"/>
          <w:sz w:val="28"/>
          <w:szCs w:val="28"/>
          <w:highlight w:val="none"/>
          <w:lang w:val="en-US" w:eastAsia="zh-CN"/>
        </w:rPr>
        <w:t>（二）</w:t>
      </w:r>
      <w:r>
        <w:rPr>
          <w:rStyle w:val="35"/>
          <w:rFonts w:hint="default" w:ascii="宋体" w:hAnsi="宋体" w:eastAsia="宋体" w:cs="宋体"/>
          <w:sz w:val="28"/>
          <w:szCs w:val="28"/>
          <w:highlight w:val="none"/>
          <w:lang w:val="en-US" w:eastAsia="zh-CN"/>
        </w:rPr>
        <w:t>报销各项活动费时，应附领取奖品、纪念品、慰问品和现金人员名单。</w:t>
      </w:r>
    </w:p>
    <w:p w14:paraId="70FB70C4">
      <w:pPr>
        <w:pageBreakBefore w:val="0"/>
        <w:kinsoku/>
        <w:overflowPunct/>
        <w:topLinePunct w:val="0"/>
        <w:bidi w:val="0"/>
        <w:snapToGrid/>
        <w:spacing w:after="0" w:line="560" w:lineRule="exact"/>
        <w:ind w:firstLine="560" w:firstLineChars="200"/>
        <w:jc w:val="both"/>
        <w:rPr>
          <w:rStyle w:val="35"/>
          <w:rFonts w:hint="default" w:ascii="宋体" w:hAnsi="宋体" w:eastAsia="宋体" w:cs="宋体"/>
          <w:sz w:val="28"/>
          <w:szCs w:val="28"/>
          <w:highlight w:val="none"/>
          <w:lang w:val="en-US" w:eastAsia="zh-CN"/>
        </w:rPr>
      </w:pPr>
      <w:r>
        <w:rPr>
          <w:rStyle w:val="35"/>
          <w:rFonts w:hint="eastAsia" w:ascii="宋体" w:hAnsi="宋体" w:eastAsia="宋体" w:cs="宋体"/>
          <w:sz w:val="28"/>
          <w:szCs w:val="28"/>
          <w:highlight w:val="none"/>
          <w:lang w:val="en-US" w:eastAsia="zh-CN"/>
        </w:rPr>
        <w:t>（三）</w:t>
      </w:r>
      <w:r>
        <w:rPr>
          <w:rStyle w:val="35"/>
          <w:rFonts w:hint="default" w:ascii="宋体" w:hAnsi="宋体" w:eastAsia="宋体" w:cs="宋体"/>
          <w:sz w:val="28"/>
          <w:szCs w:val="28"/>
          <w:highlight w:val="none"/>
          <w:lang w:val="en-US" w:eastAsia="zh-CN"/>
        </w:rPr>
        <w:t>基层工会开展各项活动，报销报告需由单位盖章、分管工会工作领导和基层工会主席签字，且报销票据及核销程序应符合《新疆师范大学财务报销暂行办法》相关规定；报销各项活动费时，应附领取奖品、纪念品、慰问品和现金人员名单。</w:t>
      </w:r>
    </w:p>
    <w:p w14:paraId="5DB13787">
      <w:pPr>
        <w:pageBreakBefore w:val="0"/>
        <w:kinsoku/>
        <w:overflowPunct/>
        <w:topLinePunct w:val="0"/>
        <w:bidi w:val="0"/>
        <w:snapToGrid/>
        <w:spacing w:after="0" w:line="560" w:lineRule="exact"/>
        <w:ind w:firstLine="56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w:t>
      </w:r>
      <w:r>
        <w:rPr>
          <w:rStyle w:val="35"/>
          <w:rFonts w:hint="eastAsia" w:ascii="宋体" w:hAnsi="宋体" w:eastAsia="宋体" w:cs="宋体"/>
          <w:sz w:val="28"/>
          <w:szCs w:val="28"/>
          <w:highlight w:val="none"/>
          <w:lang w:eastAsia="zh-CN"/>
        </w:rPr>
        <w:t>四</w:t>
      </w:r>
      <w:r>
        <w:rPr>
          <w:rStyle w:val="35"/>
          <w:rFonts w:hint="eastAsia" w:ascii="宋体" w:hAnsi="宋体" w:eastAsia="宋体" w:cs="宋体"/>
          <w:sz w:val="28"/>
          <w:szCs w:val="28"/>
          <w:highlight w:val="none"/>
        </w:rPr>
        <w:t>）工会账户</w:t>
      </w:r>
      <w:r>
        <w:rPr>
          <w:rStyle w:val="35"/>
          <w:rFonts w:hint="eastAsia" w:ascii="宋体" w:hAnsi="宋体" w:eastAsia="宋体" w:cs="宋体"/>
          <w:color w:val="auto"/>
          <w:sz w:val="28"/>
          <w:szCs w:val="28"/>
          <w:highlight w:val="none"/>
        </w:rPr>
        <w:t>在</w:t>
      </w:r>
      <w:r>
        <w:rPr>
          <w:rStyle w:val="35"/>
          <w:rFonts w:hint="eastAsia" w:ascii="宋体" w:hAnsi="宋体" w:eastAsia="宋体" w:cs="宋体"/>
          <w:color w:val="auto"/>
          <w:sz w:val="28"/>
          <w:szCs w:val="28"/>
          <w:highlight w:val="none"/>
          <w:lang w:eastAsia="zh-CN"/>
        </w:rPr>
        <w:t>农业</w:t>
      </w:r>
      <w:r>
        <w:rPr>
          <w:rStyle w:val="35"/>
          <w:rFonts w:hint="eastAsia" w:ascii="宋体" w:hAnsi="宋体" w:eastAsia="宋体" w:cs="宋体"/>
          <w:color w:val="auto"/>
          <w:sz w:val="28"/>
          <w:szCs w:val="28"/>
          <w:highlight w:val="none"/>
        </w:rPr>
        <w:t>银行乌鲁木齐</w:t>
      </w:r>
      <w:r>
        <w:rPr>
          <w:rStyle w:val="35"/>
          <w:rFonts w:hint="eastAsia" w:ascii="宋体" w:hAnsi="宋体" w:eastAsia="宋体" w:cs="宋体"/>
          <w:color w:val="auto"/>
          <w:sz w:val="28"/>
          <w:szCs w:val="28"/>
          <w:highlight w:val="none"/>
          <w:lang w:eastAsia="zh-CN"/>
        </w:rPr>
        <w:t>友好</w:t>
      </w:r>
      <w:r>
        <w:rPr>
          <w:rStyle w:val="35"/>
          <w:rFonts w:hint="eastAsia" w:ascii="宋体" w:hAnsi="宋体" w:eastAsia="宋体" w:cs="宋体"/>
          <w:color w:val="auto"/>
          <w:sz w:val="28"/>
          <w:szCs w:val="28"/>
          <w:highlight w:val="none"/>
        </w:rPr>
        <w:t>路</w:t>
      </w:r>
      <w:r>
        <w:rPr>
          <w:rStyle w:val="35"/>
          <w:rFonts w:hint="eastAsia" w:ascii="宋体" w:hAnsi="宋体" w:eastAsia="宋体" w:cs="宋体"/>
          <w:color w:val="auto"/>
          <w:sz w:val="28"/>
          <w:szCs w:val="28"/>
          <w:highlight w:val="none"/>
          <w:lang w:eastAsia="zh-CN"/>
        </w:rPr>
        <w:t>（兵团）</w:t>
      </w:r>
      <w:r>
        <w:rPr>
          <w:rStyle w:val="35"/>
          <w:rFonts w:hint="eastAsia" w:ascii="宋体" w:hAnsi="宋体" w:eastAsia="宋体" w:cs="宋体"/>
          <w:color w:val="auto"/>
          <w:sz w:val="28"/>
          <w:szCs w:val="28"/>
          <w:highlight w:val="none"/>
        </w:rPr>
        <w:t>支行</w:t>
      </w:r>
      <w:r>
        <w:rPr>
          <w:rStyle w:val="35"/>
          <w:rFonts w:hint="eastAsia" w:ascii="宋体" w:hAnsi="宋体" w:eastAsia="宋体" w:cs="宋体"/>
          <w:sz w:val="28"/>
          <w:szCs w:val="28"/>
          <w:highlight w:val="none"/>
        </w:rPr>
        <w:t>，报销后支付方式为网银支付，所需证件以收款行要求为准。</w:t>
      </w:r>
    </w:p>
    <w:p w14:paraId="3B732894">
      <w:pPr>
        <w:pageBreakBefore w:val="0"/>
        <w:kinsoku/>
        <w:overflowPunct/>
        <w:topLinePunct w:val="0"/>
        <w:bidi w:val="0"/>
        <w:snapToGrid/>
        <w:spacing w:after="0" w:line="560" w:lineRule="exact"/>
        <w:ind w:firstLine="56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w:t>
      </w:r>
      <w:r>
        <w:rPr>
          <w:rStyle w:val="35"/>
          <w:rFonts w:hint="eastAsia" w:ascii="宋体" w:hAnsi="宋体" w:eastAsia="宋体" w:cs="宋体"/>
          <w:sz w:val="28"/>
          <w:szCs w:val="28"/>
          <w:highlight w:val="none"/>
          <w:lang w:eastAsia="zh-CN"/>
        </w:rPr>
        <w:t>五</w:t>
      </w:r>
      <w:r>
        <w:rPr>
          <w:rStyle w:val="35"/>
          <w:rFonts w:hint="eastAsia" w:ascii="宋体" w:hAnsi="宋体" w:eastAsia="宋体" w:cs="宋体"/>
          <w:sz w:val="28"/>
          <w:szCs w:val="28"/>
          <w:highlight w:val="none"/>
        </w:rPr>
        <w:t>）</w:t>
      </w:r>
      <w:r>
        <w:rPr>
          <w:rStyle w:val="35"/>
          <w:rFonts w:hint="eastAsia" w:ascii="宋体" w:hAnsi="宋体" w:eastAsia="宋体" w:cs="宋体"/>
          <w:sz w:val="28"/>
          <w:szCs w:val="28"/>
          <w:highlight w:val="none"/>
          <w:lang w:eastAsia="zh-CN"/>
        </w:rPr>
        <w:t>参照</w:t>
      </w:r>
      <w:r>
        <w:rPr>
          <w:rStyle w:val="35"/>
          <w:rFonts w:hint="eastAsia" w:ascii="宋体" w:hAnsi="宋体" w:eastAsia="宋体" w:cs="宋体"/>
          <w:sz w:val="28"/>
          <w:szCs w:val="28"/>
          <w:highlight w:val="none"/>
        </w:rPr>
        <w:t>《新疆</w:t>
      </w:r>
      <w:r>
        <w:rPr>
          <w:rStyle w:val="35"/>
          <w:rFonts w:hint="eastAsia" w:ascii="宋体" w:hAnsi="宋体" w:eastAsia="宋体" w:cs="宋体"/>
          <w:sz w:val="28"/>
          <w:szCs w:val="28"/>
          <w:highlight w:val="none"/>
          <w:lang w:eastAsia="zh-CN"/>
        </w:rPr>
        <w:t>师范</w:t>
      </w:r>
      <w:r>
        <w:rPr>
          <w:rStyle w:val="35"/>
          <w:rFonts w:hint="eastAsia" w:ascii="宋体" w:hAnsi="宋体" w:eastAsia="宋体" w:cs="宋体"/>
          <w:sz w:val="28"/>
          <w:szCs w:val="28"/>
          <w:highlight w:val="none"/>
        </w:rPr>
        <w:t>大学工会</w:t>
      </w:r>
      <w:r>
        <w:rPr>
          <w:rStyle w:val="35"/>
          <w:rFonts w:hint="eastAsia" w:ascii="宋体" w:hAnsi="宋体" w:eastAsia="宋体" w:cs="宋体"/>
          <w:sz w:val="28"/>
          <w:szCs w:val="28"/>
          <w:highlight w:val="none"/>
          <w:lang w:eastAsia="zh-CN"/>
        </w:rPr>
        <w:t>经费</w:t>
      </w:r>
      <w:r>
        <w:rPr>
          <w:rStyle w:val="35"/>
          <w:rFonts w:hint="eastAsia" w:ascii="宋体" w:hAnsi="宋体" w:eastAsia="宋体" w:cs="宋体"/>
          <w:sz w:val="28"/>
          <w:szCs w:val="28"/>
          <w:highlight w:val="none"/>
        </w:rPr>
        <w:t>收支管理规定》新</w:t>
      </w:r>
      <w:r>
        <w:rPr>
          <w:rStyle w:val="35"/>
          <w:rFonts w:hint="eastAsia" w:ascii="宋体" w:hAnsi="宋体" w:eastAsia="宋体" w:cs="宋体"/>
          <w:sz w:val="28"/>
          <w:szCs w:val="28"/>
          <w:highlight w:val="none"/>
          <w:lang w:eastAsia="zh-CN"/>
        </w:rPr>
        <w:t>师党发</w:t>
      </w:r>
      <w:r>
        <w:rPr>
          <w:rStyle w:val="35"/>
          <w:rFonts w:hint="eastAsia" w:ascii="宋体" w:hAnsi="宋体" w:eastAsia="宋体" w:cs="宋体"/>
          <w:sz w:val="28"/>
          <w:szCs w:val="28"/>
          <w:highlight w:val="none"/>
        </w:rPr>
        <w:t>〔20</w:t>
      </w:r>
      <w:r>
        <w:rPr>
          <w:rStyle w:val="35"/>
          <w:rFonts w:hint="eastAsia" w:ascii="宋体" w:hAnsi="宋体" w:eastAsia="宋体" w:cs="宋体"/>
          <w:sz w:val="28"/>
          <w:szCs w:val="28"/>
          <w:highlight w:val="none"/>
          <w:lang w:val="en-US" w:eastAsia="zh-CN"/>
        </w:rPr>
        <w:t>20</w:t>
      </w:r>
      <w:r>
        <w:rPr>
          <w:rStyle w:val="35"/>
          <w:rFonts w:hint="eastAsia" w:ascii="宋体" w:hAnsi="宋体" w:eastAsia="宋体" w:cs="宋体"/>
          <w:sz w:val="28"/>
          <w:szCs w:val="28"/>
          <w:highlight w:val="none"/>
        </w:rPr>
        <w:t>〕</w:t>
      </w:r>
      <w:r>
        <w:rPr>
          <w:rStyle w:val="35"/>
          <w:rFonts w:hint="eastAsia" w:ascii="宋体" w:hAnsi="宋体" w:eastAsia="宋体" w:cs="宋体"/>
          <w:sz w:val="28"/>
          <w:szCs w:val="28"/>
          <w:highlight w:val="none"/>
          <w:lang w:val="en-US" w:eastAsia="zh-CN"/>
        </w:rPr>
        <w:t>4</w:t>
      </w:r>
      <w:r>
        <w:rPr>
          <w:rStyle w:val="35"/>
          <w:rFonts w:hint="eastAsia" w:ascii="宋体" w:hAnsi="宋体" w:eastAsia="宋体" w:cs="宋体"/>
          <w:sz w:val="28"/>
          <w:szCs w:val="28"/>
          <w:highlight w:val="none"/>
        </w:rPr>
        <w:t>号文件</w:t>
      </w:r>
      <w:r>
        <w:rPr>
          <w:rStyle w:val="35"/>
          <w:rFonts w:hint="eastAsia" w:ascii="宋体" w:hAnsi="宋体" w:eastAsia="宋体" w:cs="宋体"/>
          <w:sz w:val="28"/>
          <w:szCs w:val="28"/>
          <w:highlight w:val="none"/>
          <w:lang w:eastAsia="zh-CN"/>
        </w:rPr>
        <w:t>执行</w:t>
      </w:r>
      <w:r>
        <w:rPr>
          <w:rStyle w:val="35"/>
          <w:rFonts w:hint="eastAsia" w:ascii="宋体" w:hAnsi="宋体" w:eastAsia="宋体" w:cs="宋体"/>
          <w:sz w:val="28"/>
          <w:szCs w:val="28"/>
          <w:highlight w:val="none"/>
        </w:rPr>
        <w:t>。</w:t>
      </w:r>
      <w:bookmarkEnd w:id="244"/>
      <w:bookmarkEnd w:id="245"/>
      <w:bookmarkStart w:id="246" w:name="_Toc68187645"/>
      <w:bookmarkStart w:id="247" w:name="_Toc68789818"/>
      <w:bookmarkStart w:id="248" w:name="_Toc22703"/>
      <w:bookmarkStart w:id="249" w:name="_Toc6586"/>
    </w:p>
    <w:p w14:paraId="28A80BF9">
      <w:pPr>
        <w:pStyle w:val="3"/>
        <w:pageBreakBefore w:val="0"/>
        <w:kinsoku/>
        <w:overflowPunct/>
        <w:topLinePunct w:val="0"/>
        <w:bidi w:val="0"/>
        <w:spacing w:line="560" w:lineRule="exact"/>
        <w:rPr>
          <w:rFonts w:hint="eastAsia"/>
        </w:rPr>
      </w:pPr>
      <w:bookmarkStart w:id="250" w:name="_Toc4911"/>
      <w:bookmarkStart w:id="251" w:name="_Toc16389"/>
      <w:r>
        <w:rPr>
          <w:rFonts w:hint="eastAsia"/>
        </w:rPr>
        <w:t xml:space="preserve">第三部分 </w:t>
      </w:r>
      <w:r>
        <w:rPr>
          <w:rFonts w:hint="eastAsia"/>
          <w:lang w:val="en-US" w:eastAsia="zh-CN"/>
        </w:rPr>
        <w:t xml:space="preserve"> </w:t>
      </w:r>
      <w:r>
        <w:rPr>
          <w:rFonts w:hint="eastAsia"/>
        </w:rPr>
        <w:t>教育基金会</w:t>
      </w:r>
      <w:r>
        <w:rPr>
          <w:rFonts w:hint="eastAsia"/>
          <w:lang w:eastAsia="zh-CN"/>
        </w:rPr>
        <w:t>、校友会</w:t>
      </w:r>
      <w:r>
        <w:rPr>
          <w:rFonts w:hint="eastAsia"/>
        </w:rPr>
        <w:t>业务</w:t>
      </w:r>
      <w:bookmarkEnd w:id="250"/>
      <w:bookmarkEnd w:id="251"/>
    </w:p>
    <w:p w14:paraId="485A34DD">
      <w:pPr>
        <w:pageBreakBefore w:val="0"/>
        <w:kinsoku/>
        <w:overflowPunct/>
        <w:topLinePunct w:val="0"/>
        <w:bidi w:val="0"/>
        <w:snapToGrid/>
        <w:spacing w:after="0" w:line="560" w:lineRule="exact"/>
        <w:ind w:firstLine="560"/>
        <w:jc w:val="both"/>
        <w:rPr>
          <w:rStyle w:val="35"/>
          <w:rFonts w:hint="eastAsia" w:ascii="宋体" w:hAnsi="宋体" w:eastAsia="宋体" w:cs="宋体"/>
          <w:sz w:val="28"/>
          <w:szCs w:val="28"/>
          <w:highlight w:val="none"/>
        </w:rPr>
      </w:pPr>
      <w:bookmarkStart w:id="252" w:name="_Toc30925"/>
      <w:bookmarkStart w:id="253" w:name="_Toc10420"/>
      <w:bookmarkStart w:id="254" w:name="_Toc52902759"/>
      <w:bookmarkStart w:id="255" w:name="_Toc68187635"/>
      <w:r>
        <w:rPr>
          <w:rFonts w:hint="eastAsia" w:ascii="Tahoma" w:hAnsi="Tahoma" w:eastAsia="宋体" w:cs="Times New Roman"/>
          <w:b/>
          <w:bCs/>
          <w:sz w:val="28"/>
          <w:szCs w:val="32"/>
          <w:lang w:val="en-US" w:eastAsia="zh-CN" w:bidi="ar-SA"/>
        </w:rPr>
        <w:t>账号信息</w:t>
      </w:r>
      <w:bookmarkEnd w:id="252"/>
      <w:bookmarkEnd w:id="253"/>
    </w:p>
    <w:p w14:paraId="5862DED1">
      <w:pPr>
        <w:pageBreakBefore w:val="0"/>
        <w:kinsoku/>
        <w:overflowPunct/>
        <w:topLinePunct w:val="0"/>
        <w:bidi w:val="0"/>
        <w:snapToGrid/>
        <w:spacing w:after="0" w:line="560" w:lineRule="exact"/>
        <w:ind w:firstLine="560"/>
        <w:jc w:val="both"/>
        <w:rPr>
          <w:rStyle w:val="35"/>
          <w:rFonts w:hint="eastAsia" w:ascii="宋体" w:hAnsi="宋体" w:eastAsia="宋体" w:cs="宋体"/>
          <w:color w:val="auto"/>
          <w:sz w:val="28"/>
          <w:szCs w:val="28"/>
          <w:highlight w:val="none"/>
        </w:rPr>
      </w:pPr>
      <w:r>
        <w:rPr>
          <w:rStyle w:val="35"/>
          <w:rFonts w:hint="eastAsia" w:ascii="宋体" w:hAnsi="宋体" w:eastAsia="宋体" w:cs="宋体"/>
          <w:color w:val="auto"/>
          <w:sz w:val="28"/>
          <w:szCs w:val="28"/>
          <w:highlight w:val="none"/>
        </w:rPr>
        <w:t>新疆</w:t>
      </w:r>
      <w:r>
        <w:rPr>
          <w:rStyle w:val="35"/>
          <w:rFonts w:hint="eastAsia" w:ascii="宋体" w:hAnsi="宋体" w:eastAsia="宋体" w:cs="宋体"/>
          <w:color w:val="auto"/>
          <w:sz w:val="28"/>
          <w:szCs w:val="28"/>
          <w:highlight w:val="none"/>
          <w:lang w:eastAsia="zh-CN"/>
        </w:rPr>
        <w:t>师范</w:t>
      </w:r>
      <w:r>
        <w:rPr>
          <w:rStyle w:val="35"/>
          <w:rFonts w:hint="eastAsia" w:ascii="宋体" w:hAnsi="宋体" w:eastAsia="宋体" w:cs="宋体"/>
          <w:color w:val="auto"/>
          <w:sz w:val="28"/>
          <w:szCs w:val="28"/>
          <w:highlight w:val="none"/>
        </w:rPr>
        <w:t>大学教育基金会捐资助学账户信息：</w:t>
      </w:r>
    </w:p>
    <w:p w14:paraId="6FCF7BDB">
      <w:pPr>
        <w:pageBreakBefore w:val="0"/>
        <w:kinsoku/>
        <w:overflowPunct/>
        <w:topLinePunct w:val="0"/>
        <w:bidi w:val="0"/>
        <w:snapToGrid/>
        <w:spacing w:after="0" w:line="560" w:lineRule="exact"/>
        <w:ind w:firstLine="560"/>
        <w:jc w:val="both"/>
        <w:rPr>
          <w:rStyle w:val="35"/>
          <w:rFonts w:hint="eastAsia" w:ascii="宋体" w:hAnsi="宋体" w:eastAsia="宋体" w:cs="宋体"/>
          <w:color w:val="auto"/>
          <w:sz w:val="28"/>
          <w:szCs w:val="28"/>
          <w:highlight w:val="none"/>
        </w:rPr>
      </w:pPr>
      <w:r>
        <w:rPr>
          <w:rStyle w:val="35"/>
          <w:rFonts w:hint="eastAsia" w:ascii="宋体" w:hAnsi="宋体" w:eastAsia="宋体" w:cs="宋体"/>
          <w:color w:val="auto"/>
          <w:sz w:val="28"/>
          <w:szCs w:val="28"/>
          <w:highlight w:val="none"/>
        </w:rPr>
        <w:t>户　名：新疆</w:t>
      </w:r>
      <w:r>
        <w:rPr>
          <w:rStyle w:val="35"/>
          <w:rFonts w:hint="eastAsia" w:ascii="宋体" w:hAnsi="宋体" w:eastAsia="宋体" w:cs="宋体"/>
          <w:color w:val="auto"/>
          <w:sz w:val="28"/>
          <w:szCs w:val="28"/>
          <w:highlight w:val="none"/>
          <w:lang w:eastAsia="zh-CN"/>
        </w:rPr>
        <w:t>师范</w:t>
      </w:r>
      <w:r>
        <w:rPr>
          <w:rStyle w:val="35"/>
          <w:rFonts w:hint="eastAsia" w:ascii="宋体" w:hAnsi="宋体" w:eastAsia="宋体" w:cs="宋体"/>
          <w:color w:val="auto"/>
          <w:sz w:val="28"/>
          <w:szCs w:val="28"/>
          <w:highlight w:val="none"/>
        </w:rPr>
        <w:t>大学教育基金会</w:t>
      </w:r>
    </w:p>
    <w:p w14:paraId="38980F6E">
      <w:pPr>
        <w:pageBreakBefore w:val="0"/>
        <w:kinsoku/>
        <w:overflowPunct/>
        <w:topLinePunct w:val="0"/>
        <w:bidi w:val="0"/>
        <w:snapToGrid/>
        <w:spacing w:after="0" w:line="560" w:lineRule="exact"/>
        <w:ind w:firstLine="560"/>
        <w:jc w:val="both"/>
        <w:rPr>
          <w:rStyle w:val="35"/>
          <w:rFonts w:hint="eastAsia" w:ascii="宋体" w:hAnsi="宋体" w:eastAsia="宋体" w:cs="宋体"/>
          <w:color w:val="auto"/>
          <w:sz w:val="28"/>
          <w:szCs w:val="28"/>
          <w:highlight w:val="none"/>
          <w:lang w:val="en-US" w:eastAsia="zh-CN"/>
        </w:rPr>
      </w:pPr>
      <w:r>
        <w:rPr>
          <w:rStyle w:val="35"/>
          <w:rFonts w:hint="eastAsia" w:ascii="宋体" w:hAnsi="宋体" w:eastAsia="宋体" w:cs="宋体"/>
          <w:color w:val="auto"/>
          <w:sz w:val="28"/>
          <w:szCs w:val="28"/>
          <w:highlight w:val="none"/>
        </w:rPr>
        <w:t>账　号：</w:t>
      </w:r>
      <w:r>
        <w:rPr>
          <w:rStyle w:val="35"/>
          <w:rFonts w:hint="eastAsia" w:ascii="宋体" w:hAnsi="宋体" w:eastAsia="宋体" w:cs="宋体"/>
          <w:color w:val="auto"/>
          <w:sz w:val="28"/>
          <w:szCs w:val="28"/>
          <w:highlight w:val="none"/>
          <w:lang w:val="en-US" w:eastAsia="zh-CN"/>
        </w:rPr>
        <w:t>651651005018800008373</w:t>
      </w:r>
    </w:p>
    <w:p w14:paraId="3E35D6B2">
      <w:pPr>
        <w:pageBreakBefore w:val="0"/>
        <w:kinsoku/>
        <w:overflowPunct/>
        <w:topLinePunct w:val="0"/>
        <w:bidi w:val="0"/>
        <w:snapToGrid/>
        <w:spacing w:after="0" w:line="560" w:lineRule="exact"/>
        <w:ind w:firstLine="560"/>
        <w:jc w:val="both"/>
        <w:rPr>
          <w:rStyle w:val="35"/>
          <w:rFonts w:hint="eastAsia" w:ascii="宋体" w:hAnsi="宋体" w:eastAsia="宋体" w:cs="宋体"/>
          <w:color w:val="auto"/>
          <w:sz w:val="28"/>
          <w:szCs w:val="28"/>
          <w:highlight w:val="none"/>
          <w:lang w:eastAsia="zh-CN"/>
        </w:rPr>
      </w:pPr>
      <w:r>
        <w:rPr>
          <w:rStyle w:val="35"/>
          <w:rFonts w:hint="eastAsia" w:ascii="宋体" w:hAnsi="宋体" w:eastAsia="宋体" w:cs="宋体"/>
          <w:color w:val="auto"/>
          <w:sz w:val="28"/>
          <w:szCs w:val="28"/>
          <w:highlight w:val="none"/>
        </w:rPr>
        <w:t>开户行：</w:t>
      </w:r>
      <w:r>
        <w:rPr>
          <w:rStyle w:val="35"/>
          <w:rFonts w:hint="eastAsia" w:ascii="宋体" w:hAnsi="宋体" w:eastAsia="宋体" w:cs="宋体"/>
          <w:color w:val="auto"/>
          <w:sz w:val="28"/>
          <w:szCs w:val="28"/>
          <w:highlight w:val="none"/>
          <w:lang w:eastAsia="zh-CN"/>
        </w:rPr>
        <w:t>交通银行乌鲁木齐新医路支行</w:t>
      </w:r>
    </w:p>
    <w:p w14:paraId="1BD8F402">
      <w:pPr>
        <w:pageBreakBefore w:val="0"/>
        <w:kinsoku/>
        <w:overflowPunct/>
        <w:topLinePunct w:val="0"/>
        <w:bidi w:val="0"/>
        <w:snapToGrid/>
        <w:spacing w:after="0" w:line="560" w:lineRule="exact"/>
        <w:ind w:firstLine="560"/>
        <w:jc w:val="both"/>
        <w:rPr>
          <w:rStyle w:val="35"/>
          <w:rFonts w:hint="eastAsia" w:ascii="宋体" w:hAnsi="宋体" w:eastAsia="宋体" w:cs="宋体"/>
          <w:color w:val="auto"/>
          <w:sz w:val="28"/>
          <w:szCs w:val="28"/>
          <w:highlight w:val="none"/>
          <w:lang w:val="en-US" w:eastAsia="zh-CN"/>
        </w:rPr>
      </w:pPr>
      <w:r>
        <w:rPr>
          <w:rStyle w:val="35"/>
          <w:rFonts w:hint="eastAsia" w:ascii="宋体" w:hAnsi="宋体" w:eastAsia="宋体" w:cs="宋体"/>
          <w:color w:val="auto"/>
          <w:sz w:val="28"/>
          <w:szCs w:val="28"/>
          <w:highlight w:val="none"/>
        </w:rPr>
        <w:t>行　号：</w:t>
      </w:r>
      <w:r>
        <w:rPr>
          <w:rStyle w:val="35"/>
          <w:rFonts w:hint="eastAsia" w:ascii="宋体" w:hAnsi="宋体" w:eastAsia="宋体" w:cs="宋体"/>
          <w:color w:val="auto"/>
          <w:sz w:val="28"/>
          <w:szCs w:val="28"/>
          <w:highlight w:val="none"/>
          <w:lang w:val="en-US" w:eastAsia="zh-CN"/>
        </w:rPr>
        <w:t>301881000139</w:t>
      </w:r>
    </w:p>
    <w:p w14:paraId="05342670">
      <w:pPr>
        <w:pageBreakBefore w:val="0"/>
        <w:kinsoku/>
        <w:overflowPunct/>
        <w:topLinePunct w:val="0"/>
        <w:bidi w:val="0"/>
        <w:snapToGrid/>
        <w:spacing w:after="0" w:line="560" w:lineRule="exact"/>
        <w:ind w:firstLine="560"/>
        <w:jc w:val="both"/>
        <w:rPr>
          <w:rStyle w:val="35"/>
          <w:rFonts w:hint="default" w:ascii="宋体" w:hAnsi="宋体" w:eastAsia="宋体" w:cs="宋体"/>
          <w:color w:val="auto"/>
          <w:sz w:val="28"/>
          <w:szCs w:val="28"/>
          <w:highlight w:val="none"/>
          <w:lang w:val="en-US" w:eastAsia="zh-CN"/>
        </w:rPr>
      </w:pPr>
    </w:p>
    <w:bookmarkEnd w:id="254"/>
    <w:bookmarkEnd w:id="255"/>
    <w:p w14:paraId="66A82CDA">
      <w:pPr>
        <w:pageBreakBefore w:val="0"/>
        <w:kinsoku/>
        <w:overflowPunct/>
        <w:topLinePunct w:val="0"/>
        <w:bidi w:val="0"/>
        <w:snapToGrid/>
        <w:spacing w:after="0" w:line="560" w:lineRule="exact"/>
        <w:ind w:firstLine="560"/>
        <w:jc w:val="both"/>
        <w:rPr>
          <w:rStyle w:val="35"/>
          <w:rFonts w:hint="eastAsia" w:ascii="宋体" w:hAnsi="宋体" w:eastAsia="宋体" w:cs="宋体"/>
          <w:color w:val="auto"/>
          <w:sz w:val="28"/>
          <w:szCs w:val="28"/>
          <w:highlight w:val="none"/>
        </w:rPr>
      </w:pPr>
      <w:r>
        <w:rPr>
          <w:rStyle w:val="35"/>
          <w:rFonts w:hint="eastAsia" w:ascii="宋体" w:hAnsi="宋体" w:eastAsia="宋体" w:cs="宋体"/>
          <w:color w:val="auto"/>
          <w:sz w:val="28"/>
          <w:szCs w:val="28"/>
          <w:highlight w:val="none"/>
        </w:rPr>
        <w:t>新疆</w:t>
      </w:r>
      <w:r>
        <w:rPr>
          <w:rStyle w:val="35"/>
          <w:rFonts w:hint="eastAsia" w:ascii="宋体" w:hAnsi="宋体" w:eastAsia="宋体" w:cs="宋体"/>
          <w:color w:val="auto"/>
          <w:sz w:val="28"/>
          <w:szCs w:val="28"/>
          <w:highlight w:val="none"/>
          <w:lang w:eastAsia="zh-CN"/>
        </w:rPr>
        <w:t>师范</w:t>
      </w:r>
      <w:r>
        <w:rPr>
          <w:rStyle w:val="35"/>
          <w:rFonts w:hint="eastAsia" w:ascii="宋体" w:hAnsi="宋体" w:eastAsia="宋体" w:cs="宋体"/>
          <w:color w:val="auto"/>
          <w:sz w:val="28"/>
          <w:szCs w:val="28"/>
          <w:highlight w:val="none"/>
        </w:rPr>
        <w:t>大学</w:t>
      </w:r>
      <w:r>
        <w:rPr>
          <w:rStyle w:val="35"/>
          <w:rFonts w:hint="eastAsia" w:ascii="宋体" w:hAnsi="宋体" w:eastAsia="宋体" w:cs="宋体"/>
          <w:color w:val="auto"/>
          <w:sz w:val="28"/>
          <w:szCs w:val="28"/>
          <w:highlight w:val="none"/>
          <w:lang w:eastAsia="zh-CN"/>
        </w:rPr>
        <w:t>校友</w:t>
      </w:r>
      <w:r>
        <w:rPr>
          <w:rStyle w:val="35"/>
          <w:rFonts w:hint="eastAsia" w:ascii="宋体" w:hAnsi="宋体" w:eastAsia="宋体" w:cs="宋体"/>
          <w:color w:val="auto"/>
          <w:sz w:val="28"/>
          <w:szCs w:val="28"/>
          <w:highlight w:val="none"/>
        </w:rPr>
        <w:t>会捐资助学账户信息：</w:t>
      </w:r>
    </w:p>
    <w:p w14:paraId="72DA4DCB">
      <w:pPr>
        <w:pageBreakBefore w:val="0"/>
        <w:kinsoku/>
        <w:overflowPunct/>
        <w:topLinePunct w:val="0"/>
        <w:bidi w:val="0"/>
        <w:snapToGrid/>
        <w:spacing w:after="0" w:line="560" w:lineRule="exact"/>
        <w:ind w:firstLine="560"/>
        <w:jc w:val="both"/>
        <w:rPr>
          <w:rStyle w:val="35"/>
          <w:rFonts w:hint="eastAsia" w:ascii="宋体" w:hAnsi="宋体" w:eastAsia="宋体" w:cs="宋体"/>
          <w:color w:val="auto"/>
          <w:sz w:val="28"/>
          <w:szCs w:val="28"/>
          <w:highlight w:val="none"/>
        </w:rPr>
      </w:pPr>
      <w:r>
        <w:rPr>
          <w:rStyle w:val="35"/>
          <w:rFonts w:hint="eastAsia" w:ascii="宋体" w:hAnsi="宋体" w:eastAsia="宋体" w:cs="宋体"/>
          <w:color w:val="auto"/>
          <w:sz w:val="28"/>
          <w:szCs w:val="28"/>
          <w:highlight w:val="none"/>
        </w:rPr>
        <w:t>户　名：新疆</w:t>
      </w:r>
      <w:r>
        <w:rPr>
          <w:rStyle w:val="35"/>
          <w:rFonts w:hint="eastAsia" w:ascii="宋体" w:hAnsi="宋体" w:eastAsia="宋体" w:cs="宋体"/>
          <w:color w:val="auto"/>
          <w:sz w:val="28"/>
          <w:szCs w:val="28"/>
          <w:highlight w:val="none"/>
          <w:lang w:eastAsia="zh-CN"/>
        </w:rPr>
        <w:t>师范</w:t>
      </w:r>
      <w:r>
        <w:rPr>
          <w:rStyle w:val="35"/>
          <w:rFonts w:hint="eastAsia" w:ascii="宋体" w:hAnsi="宋体" w:eastAsia="宋体" w:cs="宋体"/>
          <w:color w:val="auto"/>
          <w:sz w:val="28"/>
          <w:szCs w:val="28"/>
          <w:highlight w:val="none"/>
        </w:rPr>
        <w:t>大学</w:t>
      </w:r>
      <w:r>
        <w:rPr>
          <w:rStyle w:val="35"/>
          <w:rFonts w:hint="eastAsia" w:ascii="宋体" w:hAnsi="宋体" w:eastAsia="宋体" w:cs="宋体"/>
          <w:color w:val="auto"/>
          <w:sz w:val="28"/>
          <w:szCs w:val="28"/>
          <w:highlight w:val="none"/>
          <w:lang w:eastAsia="zh-CN"/>
        </w:rPr>
        <w:t>校友</w:t>
      </w:r>
      <w:r>
        <w:rPr>
          <w:rStyle w:val="35"/>
          <w:rFonts w:hint="eastAsia" w:ascii="宋体" w:hAnsi="宋体" w:eastAsia="宋体" w:cs="宋体"/>
          <w:color w:val="auto"/>
          <w:sz w:val="28"/>
          <w:szCs w:val="28"/>
          <w:highlight w:val="none"/>
        </w:rPr>
        <w:t>会</w:t>
      </w:r>
    </w:p>
    <w:p w14:paraId="2BB00853">
      <w:pPr>
        <w:pageBreakBefore w:val="0"/>
        <w:kinsoku/>
        <w:overflowPunct/>
        <w:topLinePunct w:val="0"/>
        <w:bidi w:val="0"/>
        <w:snapToGrid/>
        <w:spacing w:after="0" w:line="560" w:lineRule="exact"/>
        <w:ind w:firstLine="560"/>
        <w:jc w:val="both"/>
        <w:rPr>
          <w:rStyle w:val="35"/>
          <w:rFonts w:hint="eastAsia" w:ascii="宋体" w:hAnsi="宋体" w:eastAsia="宋体" w:cs="宋体"/>
          <w:color w:val="auto"/>
          <w:sz w:val="28"/>
          <w:szCs w:val="28"/>
          <w:highlight w:val="none"/>
          <w:lang w:val="en-US" w:eastAsia="zh-CN"/>
        </w:rPr>
      </w:pPr>
      <w:r>
        <w:rPr>
          <w:rStyle w:val="35"/>
          <w:rFonts w:hint="eastAsia" w:ascii="宋体" w:hAnsi="宋体" w:eastAsia="宋体" w:cs="宋体"/>
          <w:color w:val="auto"/>
          <w:sz w:val="28"/>
          <w:szCs w:val="28"/>
          <w:highlight w:val="none"/>
        </w:rPr>
        <w:t>账　号：</w:t>
      </w:r>
      <w:r>
        <w:rPr>
          <w:rStyle w:val="35"/>
          <w:rFonts w:hint="eastAsia" w:ascii="宋体" w:hAnsi="宋体" w:eastAsia="宋体" w:cs="宋体"/>
          <w:color w:val="auto"/>
          <w:sz w:val="28"/>
          <w:szCs w:val="28"/>
          <w:highlight w:val="none"/>
          <w:lang w:val="en-US" w:eastAsia="zh-CN"/>
        </w:rPr>
        <w:t>651651005018800006729</w:t>
      </w:r>
    </w:p>
    <w:p w14:paraId="365E7456">
      <w:pPr>
        <w:pageBreakBefore w:val="0"/>
        <w:kinsoku/>
        <w:overflowPunct/>
        <w:topLinePunct w:val="0"/>
        <w:bidi w:val="0"/>
        <w:snapToGrid/>
        <w:spacing w:after="0" w:line="560" w:lineRule="exact"/>
        <w:ind w:firstLine="560"/>
        <w:jc w:val="both"/>
        <w:rPr>
          <w:rStyle w:val="35"/>
          <w:rFonts w:hint="eastAsia" w:ascii="宋体" w:hAnsi="宋体" w:eastAsia="宋体" w:cs="宋体"/>
          <w:color w:val="auto"/>
          <w:sz w:val="28"/>
          <w:szCs w:val="28"/>
          <w:highlight w:val="none"/>
          <w:lang w:eastAsia="zh-CN"/>
        </w:rPr>
      </w:pPr>
      <w:r>
        <w:rPr>
          <w:rStyle w:val="35"/>
          <w:rFonts w:hint="eastAsia" w:ascii="宋体" w:hAnsi="宋体" w:eastAsia="宋体" w:cs="宋体"/>
          <w:color w:val="auto"/>
          <w:sz w:val="28"/>
          <w:szCs w:val="28"/>
          <w:highlight w:val="none"/>
        </w:rPr>
        <w:t>开户行：</w:t>
      </w:r>
      <w:r>
        <w:rPr>
          <w:rStyle w:val="35"/>
          <w:rFonts w:hint="eastAsia" w:ascii="宋体" w:hAnsi="宋体" w:eastAsia="宋体" w:cs="宋体"/>
          <w:color w:val="auto"/>
          <w:sz w:val="28"/>
          <w:szCs w:val="28"/>
          <w:highlight w:val="none"/>
          <w:lang w:eastAsia="zh-CN"/>
        </w:rPr>
        <w:t>交通银行乌鲁木齐新医路支行</w:t>
      </w:r>
    </w:p>
    <w:p w14:paraId="278ECAED">
      <w:pPr>
        <w:pageBreakBefore w:val="0"/>
        <w:kinsoku/>
        <w:overflowPunct/>
        <w:topLinePunct w:val="0"/>
        <w:bidi w:val="0"/>
        <w:snapToGrid/>
        <w:spacing w:after="0" w:line="560" w:lineRule="exact"/>
        <w:ind w:firstLine="560"/>
        <w:jc w:val="both"/>
        <w:rPr>
          <w:rStyle w:val="35"/>
          <w:rFonts w:hint="default" w:ascii="宋体" w:hAnsi="宋体" w:eastAsia="宋体" w:cs="宋体"/>
          <w:color w:val="auto"/>
          <w:sz w:val="28"/>
          <w:szCs w:val="28"/>
          <w:highlight w:val="none"/>
          <w:lang w:val="en-US" w:eastAsia="zh-CN"/>
        </w:rPr>
      </w:pPr>
      <w:r>
        <w:rPr>
          <w:rStyle w:val="35"/>
          <w:rFonts w:hint="eastAsia" w:ascii="宋体" w:hAnsi="宋体" w:eastAsia="宋体" w:cs="宋体"/>
          <w:color w:val="auto"/>
          <w:sz w:val="28"/>
          <w:szCs w:val="28"/>
          <w:highlight w:val="none"/>
        </w:rPr>
        <w:t>行　号：</w:t>
      </w:r>
      <w:r>
        <w:rPr>
          <w:rStyle w:val="35"/>
          <w:rFonts w:hint="eastAsia" w:ascii="宋体" w:hAnsi="宋体" w:eastAsia="宋体" w:cs="宋体"/>
          <w:color w:val="auto"/>
          <w:sz w:val="28"/>
          <w:szCs w:val="28"/>
          <w:highlight w:val="none"/>
          <w:lang w:val="en-US" w:eastAsia="zh-CN"/>
        </w:rPr>
        <w:t>301881000139</w:t>
      </w:r>
    </w:p>
    <w:p w14:paraId="3FB4BA57">
      <w:pPr>
        <w:pStyle w:val="10"/>
        <w:pageBreakBefore w:val="0"/>
        <w:kinsoku/>
        <w:overflowPunct/>
        <w:topLinePunct w:val="0"/>
        <w:bidi w:val="0"/>
        <w:spacing w:line="560" w:lineRule="exact"/>
        <w:rPr>
          <w:rFonts w:hint="eastAsia"/>
        </w:rPr>
      </w:pPr>
    </w:p>
    <w:bookmarkEnd w:id="246"/>
    <w:bookmarkEnd w:id="247"/>
    <w:bookmarkEnd w:id="248"/>
    <w:bookmarkEnd w:id="249"/>
    <w:p w14:paraId="42E6C547">
      <w:pPr>
        <w:pStyle w:val="2"/>
        <w:pageBreakBefore w:val="0"/>
        <w:numPr>
          <w:ilvl w:val="0"/>
          <w:numId w:val="3"/>
        </w:numPr>
        <w:kinsoku/>
        <w:overflowPunct/>
        <w:topLinePunct w:val="0"/>
        <w:bidi w:val="0"/>
        <w:spacing w:line="560" w:lineRule="exact"/>
        <w:jc w:val="center"/>
        <w:rPr>
          <w:rFonts w:hint="eastAsia"/>
        </w:rPr>
      </w:pPr>
      <w:r>
        <w:rPr>
          <w:rFonts w:hint="eastAsia"/>
          <w:lang w:val="en-US" w:eastAsia="zh-CN"/>
        </w:rPr>
        <w:t xml:space="preserve"> </w:t>
      </w:r>
      <w:bookmarkStart w:id="256" w:name="_Toc5983"/>
      <w:r>
        <w:rPr>
          <w:rFonts w:hint="eastAsia"/>
        </w:rPr>
        <w:t>科研经费管理篇</w:t>
      </w:r>
      <w:bookmarkEnd w:id="256"/>
    </w:p>
    <w:p w14:paraId="7F856515">
      <w:pPr>
        <w:pStyle w:val="3"/>
        <w:keepNext/>
        <w:keepLines/>
        <w:pageBreakBefore w:val="0"/>
        <w:widowControl/>
        <w:kinsoku/>
        <w:wordWrap/>
        <w:overflowPunct/>
        <w:topLinePunct w:val="0"/>
        <w:autoSpaceDE/>
        <w:autoSpaceDN/>
        <w:bidi w:val="0"/>
        <w:adjustRightInd/>
        <w:snapToGrid w:val="0"/>
        <w:spacing w:line="560" w:lineRule="exact"/>
        <w:ind w:firstLine="640" w:firstLineChars="200"/>
        <w:jc w:val="left"/>
        <w:textAlignment w:val="baseline"/>
        <w:rPr>
          <w:rFonts w:hint="eastAsia"/>
        </w:rPr>
      </w:pPr>
      <w:bookmarkStart w:id="257" w:name="_Toc22091"/>
      <w:bookmarkStart w:id="258" w:name="_Toc10963"/>
      <w:bookmarkStart w:id="259" w:name="_Toc1280"/>
      <w:bookmarkStart w:id="260" w:name="_Toc68789819"/>
      <w:bookmarkStart w:id="261" w:name="_Toc68187647"/>
      <w:r>
        <w:rPr>
          <w:rFonts w:hint="eastAsia"/>
        </w:rPr>
        <w:t>一、科研项目立项及认领经费</w:t>
      </w:r>
      <w:bookmarkEnd w:id="257"/>
      <w:bookmarkEnd w:id="258"/>
      <w:bookmarkEnd w:id="259"/>
    </w:p>
    <w:p w14:paraId="35808A1F">
      <w:pPr>
        <w:pageBreakBefore w:val="0"/>
        <w:kinsoku/>
        <w:overflowPunct/>
        <w:topLinePunct w:val="0"/>
        <w:bidi w:val="0"/>
        <w:snapToGrid/>
        <w:spacing w:after="0" w:line="560" w:lineRule="exact"/>
        <w:ind w:firstLine="56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1.项目负责人在</w:t>
      </w:r>
      <w:r>
        <w:rPr>
          <w:rStyle w:val="35"/>
          <w:rFonts w:hint="eastAsia" w:ascii="宋体" w:hAnsi="宋体" w:eastAsia="宋体" w:cs="宋体"/>
          <w:sz w:val="28"/>
          <w:szCs w:val="28"/>
          <w:highlight w:val="none"/>
          <w:lang w:eastAsia="zh-CN"/>
        </w:rPr>
        <w:t>科研处</w:t>
      </w:r>
      <w:r>
        <w:rPr>
          <w:rStyle w:val="35"/>
          <w:rFonts w:hint="eastAsia" w:ascii="宋体" w:hAnsi="宋体" w:eastAsia="宋体" w:cs="宋体"/>
          <w:sz w:val="28"/>
          <w:szCs w:val="28"/>
          <w:highlight w:val="none"/>
        </w:rPr>
        <w:t>办理项目立项</w:t>
      </w:r>
      <w:r>
        <w:rPr>
          <w:rStyle w:val="35"/>
          <w:rFonts w:hint="eastAsia" w:ascii="宋体" w:hAnsi="宋体" w:eastAsia="宋体" w:cs="宋体"/>
          <w:sz w:val="28"/>
          <w:szCs w:val="28"/>
          <w:highlight w:val="none"/>
          <w:lang w:eastAsia="zh-CN"/>
        </w:rPr>
        <w:t>（备案）</w:t>
      </w:r>
      <w:r>
        <w:rPr>
          <w:rStyle w:val="35"/>
          <w:rFonts w:hint="eastAsia" w:ascii="宋体" w:hAnsi="宋体" w:eastAsia="宋体" w:cs="宋体"/>
          <w:sz w:val="28"/>
          <w:szCs w:val="28"/>
          <w:highlight w:val="none"/>
        </w:rPr>
        <w:t>手续</w:t>
      </w:r>
    </w:p>
    <w:p w14:paraId="4CE99CD0">
      <w:pPr>
        <w:pageBreakBefore w:val="0"/>
        <w:kinsoku/>
        <w:overflowPunct/>
        <w:topLinePunct w:val="0"/>
        <w:bidi w:val="0"/>
        <w:snapToGrid/>
        <w:spacing w:after="0" w:line="560" w:lineRule="exact"/>
        <w:ind w:firstLine="560"/>
        <w:jc w:val="both"/>
        <w:rPr>
          <w:rStyle w:val="35"/>
          <w:rFonts w:hint="eastAsia" w:ascii="宋体" w:hAnsi="宋体" w:eastAsia="宋体" w:cs="宋体"/>
          <w:sz w:val="28"/>
          <w:szCs w:val="28"/>
          <w:highlight w:val="none"/>
          <w:lang w:val="en-US" w:eastAsia="zh-CN"/>
        </w:rPr>
      </w:pPr>
      <w:r>
        <w:rPr>
          <w:rStyle w:val="35"/>
          <w:rFonts w:hint="eastAsia" w:ascii="宋体" w:hAnsi="宋体" w:eastAsia="宋体" w:cs="宋体"/>
          <w:sz w:val="28"/>
          <w:szCs w:val="28"/>
          <w:highlight w:val="none"/>
          <w:lang w:val="en-US" w:eastAsia="zh-CN"/>
        </w:rPr>
        <w:t>2.科研处到位经费项目信息表交于计财处由综合科立项</w:t>
      </w:r>
    </w:p>
    <w:p w14:paraId="735CAECC">
      <w:pPr>
        <w:pageBreakBefore w:val="0"/>
        <w:kinsoku/>
        <w:overflowPunct/>
        <w:topLinePunct w:val="0"/>
        <w:bidi w:val="0"/>
        <w:snapToGrid/>
        <w:spacing w:after="0" w:line="560" w:lineRule="exact"/>
        <w:ind w:firstLine="56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lang w:val="en-US" w:eastAsia="zh-CN"/>
        </w:rPr>
        <w:t>3.</w:t>
      </w:r>
      <w:r>
        <w:rPr>
          <w:rStyle w:val="35"/>
          <w:rFonts w:hint="eastAsia" w:ascii="宋体" w:hAnsi="宋体" w:eastAsia="宋体" w:cs="宋体"/>
          <w:sz w:val="28"/>
          <w:szCs w:val="28"/>
          <w:highlight w:val="none"/>
        </w:rPr>
        <w:t>项目立项完成</w:t>
      </w:r>
      <w:r>
        <w:rPr>
          <w:rStyle w:val="35"/>
          <w:rFonts w:hint="eastAsia" w:ascii="宋体" w:hAnsi="宋体" w:eastAsia="宋体" w:cs="宋体"/>
          <w:sz w:val="28"/>
          <w:szCs w:val="28"/>
          <w:highlight w:val="none"/>
          <w:lang w:eastAsia="zh-CN"/>
        </w:rPr>
        <w:t>，</w:t>
      </w:r>
      <w:r>
        <w:rPr>
          <w:rStyle w:val="35"/>
          <w:rFonts w:hint="eastAsia" w:ascii="宋体" w:hAnsi="宋体" w:eastAsia="宋体" w:cs="宋体"/>
          <w:sz w:val="28"/>
          <w:szCs w:val="28"/>
          <w:highlight w:val="none"/>
        </w:rPr>
        <w:t>负责人即可通过网上预约报销系统报销。</w:t>
      </w:r>
    </w:p>
    <w:p w14:paraId="02540D32">
      <w:pPr>
        <w:pStyle w:val="3"/>
        <w:keepNext/>
        <w:keepLines/>
        <w:pageBreakBefore w:val="0"/>
        <w:widowControl/>
        <w:kinsoku/>
        <w:wordWrap/>
        <w:overflowPunct/>
        <w:topLinePunct w:val="0"/>
        <w:autoSpaceDE/>
        <w:autoSpaceDN/>
        <w:bidi w:val="0"/>
        <w:adjustRightInd/>
        <w:snapToGrid w:val="0"/>
        <w:spacing w:line="560" w:lineRule="exact"/>
        <w:ind w:firstLine="560" w:firstLineChars="200"/>
        <w:jc w:val="left"/>
        <w:textAlignment w:val="baseline"/>
        <w:rPr>
          <w:rFonts w:hint="eastAsia"/>
        </w:rPr>
      </w:pPr>
      <w:bookmarkStart w:id="262" w:name="_Toc444"/>
      <w:r>
        <w:rPr>
          <w:rFonts w:hint="eastAsia" w:asciiTheme="minorEastAsia" w:hAnsiTheme="minorEastAsia" w:cstheme="minorEastAsia"/>
          <w:b/>
          <w:bCs/>
          <w:kern w:val="0"/>
          <w:sz w:val="28"/>
          <w:szCs w:val="28"/>
          <w:lang w:eastAsia="zh-CN"/>
        </w:rPr>
        <w:t>二、</w:t>
      </w:r>
      <w:r>
        <w:rPr>
          <w:rFonts w:hint="eastAsia"/>
        </w:rPr>
        <w:t>科研项目预借发票</w:t>
      </w:r>
      <w:bookmarkEnd w:id="262"/>
    </w:p>
    <w:p w14:paraId="756A642B">
      <w:pPr>
        <w:keepNext w:val="0"/>
        <w:keepLines w:val="0"/>
        <w:pageBreakBefore w:val="0"/>
        <w:widowControl/>
        <w:kinsoku/>
        <w:wordWrap/>
        <w:overflowPunct/>
        <w:topLinePunct w:val="0"/>
        <w:autoSpaceDE/>
        <w:autoSpaceDN/>
        <w:bidi w:val="0"/>
        <w:adjustRightInd/>
        <w:snapToGrid w:val="0"/>
        <w:spacing w:line="560" w:lineRule="exact"/>
        <w:ind w:firstLine="560" w:firstLineChars="200"/>
        <w:textAlignment w:val="baseline"/>
        <w:outlineLvl w:val="9"/>
        <w:rPr>
          <w:rFonts w:hint="eastAsia" w:eastAsia="宋体" w:asciiTheme="minorHAnsi" w:hAnsiTheme="minorHAnsi" w:cstheme="minorBidi"/>
          <w:b w:val="0"/>
          <w:bCs w:val="0"/>
          <w:kern w:val="2"/>
          <w:sz w:val="28"/>
          <w:szCs w:val="32"/>
          <w:highlight w:val="none"/>
          <w:lang w:val="en-US" w:eastAsia="zh-CN" w:bidi="ar-SA"/>
        </w:rPr>
      </w:pPr>
      <w:bookmarkStart w:id="263" w:name="_Toc31966"/>
      <w:r>
        <w:rPr>
          <w:rFonts w:hint="eastAsia" w:eastAsia="宋体" w:asciiTheme="minorHAnsi" w:hAnsiTheme="minorHAnsi" w:cstheme="minorBidi"/>
          <w:b w:val="0"/>
          <w:bCs w:val="0"/>
          <w:kern w:val="2"/>
          <w:sz w:val="28"/>
          <w:szCs w:val="32"/>
          <w:highlight w:val="none"/>
          <w:lang w:val="en-US" w:eastAsia="zh-CN" w:bidi="ar-SA"/>
        </w:rPr>
        <w:t>1.预借发票所需材料</w:t>
      </w:r>
      <w:bookmarkEnd w:id="263"/>
      <w:r>
        <w:rPr>
          <w:rFonts w:hint="eastAsia" w:eastAsia="宋体" w:asciiTheme="minorHAnsi" w:hAnsiTheme="minorHAnsi" w:cstheme="minorBidi"/>
          <w:b w:val="0"/>
          <w:bCs w:val="0"/>
          <w:kern w:val="2"/>
          <w:sz w:val="28"/>
          <w:szCs w:val="32"/>
          <w:highlight w:val="none"/>
          <w:lang w:val="en-US" w:eastAsia="zh-CN" w:bidi="ar-SA"/>
        </w:rPr>
        <w:t xml:space="preserve">：《新疆师范大学国税发票开具申请单》（见附件14）   </w:t>
      </w:r>
    </w:p>
    <w:p w14:paraId="5FBBCC12">
      <w:pPr>
        <w:keepNext w:val="0"/>
        <w:keepLines w:val="0"/>
        <w:pageBreakBefore w:val="0"/>
        <w:widowControl/>
        <w:kinsoku/>
        <w:wordWrap/>
        <w:overflowPunct/>
        <w:topLinePunct w:val="0"/>
        <w:autoSpaceDE/>
        <w:autoSpaceDN/>
        <w:bidi w:val="0"/>
        <w:adjustRightInd/>
        <w:snapToGrid w:val="0"/>
        <w:spacing w:line="560" w:lineRule="exact"/>
        <w:ind w:firstLine="560" w:firstLineChars="200"/>
        <w:textAlignment w:val="baseline"/>
        <w:outlineLvl w:val="9"/>
        <w:rPr>
          <w:rFonts w:hint="eastAsia" w:eastAsia="宋体" w:asciiTheme="minorHAnsi" w:hAnsiTheme="minorHAnsi" w:cstheme="minorBidi"/>
          <w:b w:val="0"/>
          <w:bCs w:val="0"/>
          <w:kern w:val="2"/>
          <w:sz w:val="28"/>
          <w:szCs w:val="32"/>
          <w:highlight w:val="none"/>
          <w:lang w:val="en-US" w:eastAsia="zh-CN" w:bidi="ar-SA"/>
        </w:rPr>
      </w:pPr>
      <w:r>
        <w:rPr>
          <w:rFonts w:hint="eastAsia" w:eastAsia="宋体" w:asciiTheme="minorHAnsi" w:hAnsiTheme="minorHAnsi" w:cstheme="minorBidi"/>
          <w:b w:val="0"/>
          <w:bCs w:val="0"/>
          <w:kern w:val="2"/>
          <w:sz w:val="28"/>
          <w:szCs w:val="32"/>
          <w:highlight w:val="none"/>
          <w:lang w:val="en-US" w:eastAsia="zh-CN" w:bidi="ar-SA"/>
        </w:rPr>
        <w:t xml:space="preserve"> 2.预借发票注意事项：</w:t>
      </w:r>
    </w:p>
    <w:p w14:paraId="5AAF4A34">
      <w:pPr>
        <w:keepNext w:val="0"/>
        <w:keepLines w:val="0"/>
        <w:pageBreakBefore w:val="0"/>
        <w:widowControl/>
        <w:kinsoku/>
        <w:wordWrap/>
        <w:overflowPunct/>
        <w:topLinePunct w:val="0"/>
        <w:autoSpaceDE/>
        <w:autoSpaceDN/>
        <w:bidi w:val="0"/>
        <w:adjustRightInd/>
        <w:snapToGrid w:val="0"/>
        <w:spacing w:line="560" w:lineRule="exact"/>
        <w:ind w:firstLine="560" w:firstLineChars="200"/>
        <w:textAlignment w:val="baseline"/>
        <w:outlineLvl w:val="9"/>
        <w:rPr>
          <w:rFonts w:hint="eastAsia" w:eastAsia="宋体" w:asciiTheme="minorHAnsi" w:hAnsiTheme="minorHAnsi" w:cstheme="minorBidi"/>
          <w:b w:val="0"/>
          <w:bCs w:val="0"/>
          <w:kern w:val="2"/>
          <w:sz w:val="28"/>
          <w:szCs w:val="32"/>
          <w:highlight w:val="none"/>
          <w:lang w:val="en-US" w:eastAsia="zh-CN" w:bidi="ar-SA"/>
        </w:rPr>
      </w:pPr>
      <w:r>
        <w:rPr>
          <w:rFonts w:hint="eastAsia" w:eastAsia="宋体" w:asciiTheme="minorHAnsi" w:hAnsiTheme="minorHAnsi" w:cstheme="minorBidi"/>
          <w:b w:val="0"/>
          <w:bCs w:val="0"/>
          <w:kern w:val="2"/>
          <w:sz w:val="28"/>
          <w:szCs w:val="32"/>
          <w:highlight w:val="none"/>
          <w:lang w:val="en-US" w:eastAsia="zh-CN" w:bidi="ar-SA"/>
        </w:rPr>
        <w:t>（1）开票申请单由科研处处长签批并加盖公章后方可到计财处会计科办理审核。</w:t>
      </w:r>
    </w:p>
    <w:p w14:paraId="6E1C6B62">
      <w:pPr>
        <w:pStyle w:val="10"/>
        <w:keepNext w:val="0"/>
        <w:keepLines w:val="0"/>
        <w:pageBreakBefore w:val="0"/>
        <w:widowControl/>
        <w:kinsoku/>
        <w:wordWrap/>
        <w:overflowPunct/>
        <w:topLinePunct w:val="0"/>
        <w:autoSpaceDE/>
        <w:autoSpaceDN/>
        <w:bidi w:val="0"/>
        <w:adjustRightInd/>
        <w:spacing w:line="560" w:lineRule="exact"/>
        <w:ind w:firstLine="560" w:firstLineChars="200"/>
        <w:textAlignment w:val="baseline"/>
        <w:rPr>
          <w:rFonts w:hint="default" w:eastAsia="宋体" w:asciiTheme="minorHAnsi" w:hAnsiTheme="minorHAnsi" w:cstheme="minorBidi"/>
          <w:b w:val="0"/>
          <w:bCs w:val="0"/>
          <w:kern w:val="2"/>
          <w:sz w:val="28"/>
          <w:szCs w:val="32"/>
          <w:highlight w:val="none"/>
          <w:lang w:val="en-US" w:eastAsia="zh-CN" w:bidi="ar-SA"/>
        </w:rPr>
      </w:pPr>
      <w:r>
        <w:rPr>
          <w:rFonts w:hint="eastAsia" w:eastAsia="宋体" w:asciiTheme="minorHAnsi" w:hAnsiTheme="minorHAnsi" w:cstheme="minorBidi"/>
          <w:b w:val="0"/>
          <w:bCs w:val="0"/>
          <w:kern w:val="2"/>
          <w:sz w:val="28"/>
          <w:szCs w:val="32"/>
          <w:highlight w:val="none"/>
          <w:lang w:val="en-US" w:eastAsia="zh-CN" w:bidi="ar-SA"/>
        </w:rPr>
        <w:t>（2）审核后前往计财处收费科开票。</w:t>
      </w:r>
    </w:p>
    <w:p w14:paraId="0EFB2748">
      <w:pPr>
        <w:keepNext w:val="0"/>
        <w:keepLines w:val="0"/>
        <w:pageBreakBefore w:val="0"/>
        <w:widowControl/>
        <w:kinsoku/>
        <w:wordWrap/>
        <w:overflowPunct/>
        <w:topLinePunct w:val="0"/>
        <w:autoSpaceDE/>
        <w:autoSpaceDN/>
        <w:bidi w:val="0"/>
        <w:adjustRightInd/>
        <w:snapToGrid/>
        <w:spacing w:after="0" w:line="560" w:lineRule="exact"/>
        <w:ind w:firstLine="560" w:firstLineChars="200"/>
        <w:jc w:val="both"/>
        <w:textAlignment w:val="baseline"/>
        <w:rPr>
          <w:rFonts w:hint="eastAsia"/>
          <w:b w:val="0"/>
          <w:bCs w:val="0"/>
          <w:lang w:val="en-US" w:eastAsia="zh-CN"/>
        </w:rPr>
      </w:pPr>
      <w:r>
        <w:rPr>
          <w:rStyle w:val="35"/>
          <w:rFonts w:hint="eastAsia" w:ascii="Calibri" w:hAnsi="Calibri" w:eastAsia="宋体" w:cs="Calibri"/>
          <w:sz w:val="28"/>
          <w:szCs w:val="28"/>
          <w:highlight w:val="none"/>
          <w:lang w:eastAsia="zh-CN"/>
        </w:rPr>
        <w:t>（</w:t>
      </w:r>
      <w:r>
        <w:rPr>
          <w:rStyle w:val="35"/>
          <w:rFonts w:hint="eastAsia" w:ascii="Calibri" w:hAnsi="Calibri" w:eastAsia="宋体" w:cs="Calibri"/>
          <w:sz w:val="28"/>
          <w:szCs w:val="28"/>
          <w:highlight w:val="none"/>
          <w:lang w:val="en-US" w:eastAsia="zh-CN"/>
        </w:rPr>
        <w:t>3</w:t>
      </w:r>
      <w:r>
        <w:rPr>
          <w:rStyle w:val="35"/>
          <w:rFonts w:hint="eastAsia" w:ascii="Calibri" w:hAnsi="Calibri" w:eastAsia="宋体" w:cs="Calibri"/>
          <w:sz w:val="28"/>
          <w:szCs w:val="28"/>
          <w:highlight w:val="none"/>
          <w:lang w:eastAsia="zh-CN"/>
        </w:rPr>
        <w:t>）</w:t>
      </w:r>
      <w:r>
        <w:rPr>
          <w:rStyle w:val="35"/>
          <w:rFonts w:hint="eastAsia" w:ascii="宋体" w:hAnsi="宋体" w:eastAsia="宋体" w:cs="宋体"/>
          <w:sz w:val="28"/>
          <w:szCs w:val="28"/>
          <w:highlight w:val="none"/>
        </w:rPr>
        <w:t>项目负责人可根据合同类别预借相应的增值税发票，借票期限原则上为三个月，</w:t>
      </w:r>
      <w:r>
        <w:rPr>
          <w:rStyle w:val="35"/>
          <w:rFonts w:hint="eastAsia" w:ascii="宋体" w:hAnsi="宋体" w:eastAsia="宋体" w:cs="宋体"/>
          <w:sz w:val="28"/>
          <w:szCs w:val="28"/>
          <w:highlight w:val="none"/>
          <w:lang w:eastAsia="zh-CN"/>
        </w:rPr>
        <w:t>项目负责人</w:t>
      </w:r>
      <w:r>
        <w:rPr>
          <w:rStyle w:val="35"/>
          <w:rFonts w:hint="eastAsia" w:ascii="宋体" w:hAnsi="宋体" w:eastAsia="宋体" w:cs="宋体"/>
          <w:sz w:val="28"/>
          <w:szCs w:val="28"/>
          <w:highlight w:val="none"/>
        </w:rPr>
        <w:t>需要及时督促开</w:t>
      </w:r>
      <w:r>
        <w:rPr>
          <w:rStyle w:val="35"/>
          <w:rFonts w:hint="eastAsia" w:ascii="宋体" w:hAnsi="宋体" w:eastAsia="宋体" w:cs="宋体"/>
          <w:color w:val="auto"/>
          <w:sz w:val="28"/>
          <w:szCs w:val="28"/>
          <w:highlight w:val="none"/>
        </w:rPr>
        <w:t>票单位打款。</w:t>
      </w:r>
      <w:r>
        <w:rPr>
          <w:rStyle w:val="35"/>
          <w:rFonts w:hint="eastAsia" w:ascii="宋体" w:hAnsi="宋体" w:eastAsia="宋体" w:cs="宋体"/>
          <w:color w:val="auto"/>
          <w:sz w:val="28"/>
          <w:szCs w:val="28"/>
          <w:highlight w:val="none"/>
          <w:lang w:eastAsia="zh-CN"/>
        </w:rPr>
        <w:t>原则上借票后十二个月尚未到账的发票将作冲红作废处理。</w:t>
      </w:r>
      <w:bookmarkStart w:id="264" w:name="_Toc731"/>
    </w:p>
    <w:p w14:paraId="07F0A409">
      <w:pPr>
        <w:pageBreakBefore w:val="0"/>
        <w:widowControl/>
        <w:kinsoku/>
        <w:wordWrap/>
        <w:overflowPunct/>
        <w:topLinePunct w:val="0"/>
        <w:autoSpaceDE/>
        <w:autoSpaceDN/>
        <w:bidi w:val="0"/>
        <w:adjustRightInd/>
        <w:spacing w:line="560" w:lineRule="exact"/>
        <w:ind w:left="0" w:leftChars="0" w:firstLine="560" w:firstLineChars="200"/>
        <w:textAlignment w:val="baseline"/>
        <w:outlineLvl w:val="9"/>
        <w:rPr>
          <w:rFonts w:hint="eastAsia" w:eastAsia="宋体" w:asciiTheme="minorHAnsi" w:hAnsiTheme="minorHAnsi" w:cstheme="minorBidi"/>
          <w:b w:val="0"/>
          <w:bCs w:val="0"/>
          <w:kern w:val="2"/>
          <w:sz w:val="28"/>
          <w:szCs w:val="32"/>
          <w:highlight w:val="none"/>
          <w:lang w:val="en-US" w:eastAsia="zh-CN" w:bidi="ar-SA"/>
        </w:rPr>
      </w:pPr>
      <w:r>
        <w:rPr>
          <w:rFonts w:hint="eastAsia" w:eastAsia="宋体" w:asciiTheme="minorHAnsi" w:hAnsiTheme="minorHAnsi" w:cstheme="minorBidi"/>
          <w:b w:val="0"/>
          <w:bCs w:val="0"/>
          <w:kern w:val="2"/>
          <w:sz w:val="28"/>
          <w:szCs w:val="32"/>
          <w:highlight w:val="none"/>
          <w:lang w:val="en-US" w:eastAsia="zh-CN" w:bidi="ar-SA"/>
        </w:rPr>
        <w:t>3.科研项目增值税发票开具类型</w:t>
      </w:r>
      <w:bookmarkEnd w:id="264"/>
    </w:p>
    <w:tbl>
      <w:tblPr>
        <w:tblStyle w:val="24"/>
        <w:tblW w:w="8618" w:type="dxa"/>
        <w:tblInd w:w="91" w:type="dxa"/>
        <w:tblLayout w:type="fixed"/>
        <w:tblCellMar>
          <w:top w:w="0" w:type="dxa"/>
          <w:left w:w="108" w:type="dxa"/>
          <w:bottom w:w="0" w:type="dxa"/>
          <w:right w:w="108" w:type="dxa"/>
        </w:tblCellMar>
      </w:tblPr>
      <w:tblGrid>
        <w:gridCol w:w="2995"/>
        <w:gridCol w:w="1198"/>
        <w:gridCol w:w="4425"/>
      </w:tblGrid>
      <w:tr w14:paraId="4C4A5C2A">
        <w:tblPrEx>
          <w:tblCellMar>
            <w:top w:w="0" w:type="dxa"/>
            <w:left w:w="108" w:type="dxa"/>
            <w:bottom w:w="0" w:type="dxa"/>
            <w:right w:w="108" w:type="dxa"/>
          </w:tblCellMar>
        </w:tblPrEx>
        <w:trPr>
          <w:trHeight w:val="510" w:hRule="atLeast"/>
        </w:trPr>
        <w:tc>
          <w:tcPr>
            <w:tcW w:w="2995" w:type="dxa"/>
            <w:tcBorders>
              <w:top w:val="single" w:color="000000" w:sz="4" w:space="0"/>
              <w:left w:val="single" w:color="000000" w:sz="4" w:space="0"/>
              <w:bottom w:val="single" w:color="000000" w:sz="4" w:space="0"/>
              <w:right w:val="single" w:color="000000" w:sz="4" w:space="0"/>
            </w:tcBorders>
            <w:noWrap/>
            <w:vAlign w:val="center"/>
          </w:tcPr>
          <w:p w14:paraId="483A96E7">
            <w:pPr>
              <w:keepNext w:val="0"/>
              <w:keepLines w:val="0"/>
              <w:pageBreakBefore w:val="0"/>
              <w:widowControl/>
              <w:kinsoku/>
              <w:wordWrap/>
              <w:overflowPunct/>
              <w:topLinePunct w:val="0"/>
              <w:autoSpaceDE/>
              <w:autoSpaceDN/>
              <w:bidi w:val="0"/>
              <w:adjustRightInd/>
              <w:snapToGrid w:val="0"/>
              <w:spacing w:after="0" w:line="560" w:lineRule="exact"/>
              <w:jc w:val="center"/>
              <w:textAlignment w:val="center"/>
              <w:rPr>
                <w:rFonts w:hint="eastAsia" w:ascii="宋体" w:hAnsi="宋体" w:eastAsia="宋体" w:cs="宋体"/>
                <w:b/>
                <w:bCs/>
                <w:color w:val="000000"/>
                <w:sz w:val="24"/>
                <w:highlight w:val="none"/>
              </w:rPr>
            </w:pPr>
            <w:r>
              <w:rPr>
                <w:rFonts w:hint="eastAsia" w:ascii="宋体" w:hAnsi="宋体" w:eastAsia="宋体" w:cs="宋体"/>
                <w:b/>
                <w:bCs/>
                <w:color w:val="000000"/>
                <w:sz w:val="24"/>
                <w:highlight w:val="none"/>
                <w:lang w:bidi="ar"/>
              </w:rPr>
              <w:t>合同类型</w:t>
            </w:r>
          </w:p>
        </w:tc>
        <w:tc>
          <w:tcPr>
            <w:tcW w:w="1198" w:type="dxa"/>
            <w:tcBorders>
              <w:top w:val="single" w:color="000000" w:sz="4" w:space="0"/>
              <w:left w:val="single" w:color="000000" w:sz="4" w:space="0"/>
              <w:bottom w:val="single" w:color="000000" w:sz="4" w:space="0"/>
              <w:right w:val="single" w:color="000000" w:sz="4" w:space="0"/>
            </w:tcBorders>
            <w:noWrap/>
            <w:vAlign w:val="center"/>
          </w:tcPr>
          <w:p w14:paraId="40561FD0">
            <w:pPr>
              <w:keepNext w:val="0"/>
              <w:keepLines w:val="0"/>
              <w:pageBreakBefore w:val="0"/>
              <w:widowControl/>
              <w:kinsoku/>
              <w:wordWrap/>
              <w:overflowPunct/>
              <w:topLinePunct w:val="0"/>
              <w:autoSpaceDE/>
              <w:autoSpaceDN/>
              <w:bidi w:val="0"/>
              <w:adjustRightInd/>
              <w:snapToGrid w:val="0"/>
              <w:spacing w:after="0" w:line="560" w:lineRule="exact"/>
              <w:jc w:val="center"/>
              <w:textAlignment w:val="center"/>
              <w:rPr>
                <w:rFonts w:hint="eastAsia" w:ascii="宋体" w:hAnsi="宋体" w:eastAsia="宋体" w:cs="宋体"/>
                <w:b/>
                <w:bCs/>
                <w:color w:val="000000"/>
                <w:sz w:val="24"/>
                <w:highlight w:val="none"/>
              </w:rPr>
            </w:pPr>
            <w:r>
              <w:rPr>
                <w:rFonts w:hint="eastAsia" w:ascii="宋体" w:hAnsi="宋体" w:eastAsia="宋体" w:cs="宋体"/>
                <w:b/>
                <w:bCs/>
                <w:color w:val="000000"/>
                <w:sz w:val="24"/>
                <w:highlight w:val="none"/>
                <w:lang w:bidi="ar"/>
              </w:rPr>
              <w:t>税率</w:t>
            </w:r>
          </w:p>
        </w:tc>
        <w:tc>
          <w:tcPr>
            <w:tcW w:w="4425" w:type="dxa"/>
            <w:tcBorders>
              <w:top w:val="single" w:color="000000" w:sz="4" w:space="0"/>
              <w:left w:val="single" w:color="000000" w:sz="4" w:space="0"/>
              <w:bottom w:val="single" w:color="000000" w:sz="4" w:space="0"/>
              <w:right w:val="single" w:color="000000" w:sz="4" w:space="0"/>
            </w:tcBorders>
            <w:noWrap/>
            <w:vAlign w:val="center"/>
          </w:tcPr>
          <w:p w14:paraId="743ABE8C">
            <w:pPr>
              <w:keepNext w:val="0"/>
              <w:keepLines w:val="0"/>
              <w:pageBreakBefore w:val="0"/>
              <w:widowControl/>
              <w:kinsoku/>
              <w:wordWrap/>
              <w:overflowPunct/>
              <w:topLinePunct w:val="0"/>
              <w:autoSpaceDE/>
              <w:autoSpaceDN/>
              <w:bidi w:val="0"/>
              <w:adjustRightInd/>
              <w:snapToGrid w:val="0"/>
              <w:spacing w:after="0" w:line="560" w:lineRule="exact"/>
              <w:jc w:val="center"/>
              <w:textAlignment w:val="center"/>
              <w:rPr>
                <w:rFonts w:hint="eastAsia" w:ascii="宋体" w:hAnsi="宋体" w:eastAsia="宋体" w:cs="宋体"/>
                <w:b/>
                <w:bCs/>
                <w:color w:val="000000"/>
                <w:sz w:val="24"/>
                <w:highlight w:val="none"/>
              </w:rPr>
            </w:pPr>
            <w:r>
              <w:rPr>
                <w:rFonts w:hint="eastAsia" w:ascii="宋体" w:hAnsi="宋体" w:eastAsia="宋体" w:cs="宋体"/>
                <w:b/>
                <w:bCs/>
                <w:color w:val="000000"/>
                <w:sz w:val="24"/>
                <w:highlight w:val="none"/>
                <w:lang w:bidi="ar"/>
              </w:rPr>
              <w:t>发票类型</w:t>
            </w:r>
          </w:p>
        </w:tc>
      </w:tr>
      <w:tr w14:paraId="65853725">
        <w:tblPrEx>
          <w:tblCellMar>
            <w:top w:w="0" w:type="dxa"/>
            <w:left w:w="108" w:type="dxa"/>
            <w:bottom w:w="0" w:type="dxa"/>
            <w:right w:w="108" w:type="dxa"/>
          </w:tblCellMar>
        </w:tblPrEx>
        <w:trPr>
          <w:trHeight w:val="510" w:hRule="atLeast"/>
        </w:trPr>
        <w:tc>
          <w:tcPr>
            <w:tcW w:w="2995" w:type="dxa"/>
            <w:tcBorders>
              <w:top w:val="single" w:color="000000" w:sz="4" w:space="0"/>
              <w:left w:val="single" w:color="000000" w:sz="4" w:space="0"/>
              <w:bottom w:val="single" w:color="000000" w:sz="4" w:space="0"/>
              <w:right w:val="single" w:color="000000" w:sz="4" w:space="0"/>
            </w:tcBorders>
            <w:noWrap/>
            <w:vAlign w:val="center"/>
          </w:tcPr>
          <w:p w14:paraId="547D1476">
            <w:pPr>
              <w:keepNext w:val="0"/>
              <w:keepLines w:val="0"/>
              <w:pageBreakBefore w:val="0"/>
              <w:widowControl/>
              <w:kinsoku/>
              <w:wordWrap/>
              <w:overflowPunct/>
              <w:topLinePunct w:val="0"/>
              <w:autoSpaceDE/>
              <w:autoSpaceDN/>
              <w:bidi w:val="0"/>
              <w:adjustRightInd/>
              <w:snapToGrid w:val="0"/>
              <w:spacing w:after="0" w:line="560" w:lineRule="exact"/>
              <w:jc w:val="center"/>
              <w:textAlignment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lang w:bidi="ar"/>
              </w:rPr>
              <w:t>技术服务</w:t>
            </w:r>
          </w:p>
        </w:tc>
        <w:tc>
          <w:tcPr>
            <w:tcW w:w="1198" w:type="dxa"/>
            <w:tcBorders>
              <w:top w:val="single" w:color="000000" w:sz="4" w:space="0"/>
              <w:left w:val="single" w:color="000000" w:sz="4" w:space="0"/>
              <w:bottom w:val="single" w:color="000000" w:sz="4" w:space="0"/>
              <w:right w:val="single" w:color="000000" w:sz="4" w:space="0"/>
            </w:tcBorders>
            <w:noWrap/>
            <w:vAlign w:val="center"/>
          </w:tcPr>
          <w:p w14:paraId="7E393FF6">
            <w:pPr>
              <w:keepNext w:val="0"/>
              <w:keepLines w:val="0"/>
              <w:pageBreakBefore w:val="0"/>
              <w:widowControl/>
              <w:kinsoku/>
              <w:wordWrap/>
              <w:overflowPunct/>
              <w:topLinePunct w:val="0"/>
              <w:autoSpaceDE/>
              <w:autoSpaceDN/>
              <w:bidi w:val="0"/>
              <w:adjustRightInd/>
              <w:snapToGrid w:val="0"/>
              <w:spacing w:after="0" w:line="560" w:lineRule="exact"/>
              <w:jc w:val="center"/>
              <w:textAlignment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lang w:bidi="ar"/>
              </w:rPr>
              <w:t>3%</w:t>
            </w:r>
          </w:p>
        </w:tc>
        <w:tc>
          <w:tcPr>
            <w:tcW w:w="4425" w:type="dxa"/>
            <w:tcBorders>
              <w:top w:val="single" w:color="000000" w:sz="4" w:space="0"/>
              <w:left w:val="single" w:color="000000" w:sz="4" w:space="0"/>
              <w:bottom w:val="single" w:color="000000" w:sz="4" w:space="0"/>
              <w:right w:val="single" w:color="000000" w:sz="4" w:space="0"/>
            </w:tcBorders>
            <w:noWrap/>
            <w:vAlign w:val="center"/>
          </w:tcPr>
          <w:p w14:paraId="0269E993">
            <w:pPr>
              <w:keepNext w:val="0"/>
              <w:keepLines w:val="0"/>
              <w:pageBreakBefore w:val="0"/>
              <w:widowControl/>
              <w:kinsoku/>
              <w:wordWrap/>
              <w:overflowPunct/>
              <w:topLinePunct w:val="0"/>
              <w:autoSpaceDE/>
              <w:autoSpaceDN/>
              <w:bidi w:val="0"/>
              <w:adjustRightInd/>
              <w:snapToGrid w:val="0"/>
              <w:spacing w:after="0" w:line="560" w:lineRule="exact"/>
              <w:textAlignment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lang w:bidi="ar"/>
              </w:rPr>
              <w:t>增值税电子普通发票、增值税专用发票</w:t>
            </w:r>
          </w:p>
        </w:tc>
      </w:tr>
      <w:tr w14:paraId="6040FE23">
        <w:tblPrEx>
          <w:tblCellMar>
            <w:top w:w="0" w:type="dxa"/>
            <w:left w:w="108" w:type="dxa"/>
            <w:bottom w:w="0" w:type="dxa"/>
            <w:right w:w="108" w:type="dxa"/>
          </w:tblCellMar>
        </w:tblPrEx>
        <w:trPr>
          <w:trHeight w:val="510" w:hRule="atLeast"/>
        </w:trPr>
        <w:tc>
          <w:tcPr>
            <w:tcW w:w="2995" w:type="dxa"/>
            <w:tcBorders>
              <w:top w:val="single" w:color="000000" w:sz="4" w:space="0"/>
              <w:left w:val="single" w:color="000000" w:sz="4" w:space="0"/>
              <w:bottom w:val="single" w:color="000000" w:sz="4" w:space="0"/>
              <w:right w:val="single" w:color="000000" w:sz="4" w:space="0"/>
            </w:tcBorders>
            <w:noWrap/>
            <w:vAlign w:val="center"/>
          </w:tcPr>
          <w:p w14:paraId="495BC8DD">
            <w:pPr>
              <w:keepNext w:val="0"/>
              <w:keepLines w:val="0"/>
              <w:pageBreakBefore w:val="0"/>
              <w:widowControl/>
              <w:kinsoku/>
              <w:wordWrap/>
              <w:overflowPunct/>
              <w:topLinePunct w:val="0"/>
              <w:autoSpaceDE/>
              <w:autoSpaceDN/>
              <w:bidi w:val="0"/>
              <w:adjustRightInd/>
              <w:snapToGrid w:val="0"/>
              <w:spacing w:after="0" w:line="560" w:lineRule="exact"/>
              <w:jc w:val="center"/>
              <w:textAlignment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lang w:bidi="ar"/>
              </w:rPr>
              <w:t>咨询服务</w:t>
            </w:r>
          </w:p>
        </w:tc>
        <w:tc>
          <w:tcPr>
            <w:tcW w:w="1198" w:type="dxa"/>
            <w:tcBorders>
              <w:top w:val="single" w:color="000000" w:sz="4" w:space="0"/>
              <w:left w:val="single" w:color="000000" w:sz="4" w:space="0"/>
              <w:bottom w:val="single" w:color="000000" w:sz="4" w:space="0"/>
              <w:right w:val="single" w:color="000000" w:sz="4" w:space="0"/>
            </w:tcBorders>
            <w:noWrap/>
            <w:vAlign w:val="center"/>
          </w:tcPr>
          <w:p w14:paraId="5FE42B07">
            <w:pPr>
              <w:keepNext w:val="0"/>
              <w:keepLines w:val="0"/>
              <w:pageBreakBefore w:val="0"/>
              <w:widowControl/>
              <w:kinsoku/>
              <w:wordWrap/>
              <w:overflowPunct/>
              <w:topLinePunct w:val="0"/>
              <w:autoSpaceDE/>
              <w:autoSpaceDN/>
              <w:bidi w:val="0"/>
              <w:adjustRightInd/>
              <w:snapToGrid w:val="0"/>
              <w:spacing w:after="0" w:line="560" w:lineRule="exact"/>
              <w:jc w:val="center"/>
              <w:textAlignment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lang w:bidi="ar"/>
              </w:rPr>
              <w:t>3%</w:t>
            </w:r>
          </w:p>
        </w:tc>
        <w:tc>
          <w:tcPr>
            <w:tcW w:w="4425" w:type="dxa"/>
            <w:tcBorders>
              <w:top w:val="single" w:color="000000" w:sz="4" w:space="0"/>
              <w:left w:val="single" w:color="000000" w:sz="4" w:space="0"/>
              <w:bottom w:val="single" w:color="000000" w:sz="4" w:space="0"/>
              <w:right w:val="single" w:color="000000" w:sz="4" w:space="0"/>
            </w:tcBorders>
            <w:noWrap/>
            <w:vAlign w:val="center"/>
          </w:tcPr>
          <w:p w14:paraId="16C1C515">
            <w:pPr>
              <w:keepNext w:val="0"/>
              <w:keepLines w:val="0"/>
              <w:pageBreakBefore w:val="0"/>
              <w:widowControl/>
              <w:kinsoku/>
              <w:wordWrap/>
              <w:overflowPunct/>
              <w:topLinePunct w:val="0"/>
              <w:autoSpaceDE/>
              <w:autoSpaceDN/>
              <w:bidi w:val="0"/>
              <w:adjustRightInd/>
              <w:snapToGrid w:val="0"/>
              <w:spacing w:after="0" w:line="560" w:lineRule="exact"/>
              <w:textAlignment w:val="center"/>
              <w:rPr>
                <w:rFonts w:hint="eastAsia" w:ascii="宋体" w:hAnsi="宋体" w:eastAsia="宋体" w:cs="宋体"/>
                <w:color w:val="000000"/>
                <w:sz w:val="24"/>
                <w:highlight w:val="none"/>
              </w:rPr>
            </w:pPr>
            <w:r>
              <w:rPr>
                <w:rFonts w:hint="eastAsia" w:ascii="宋体" w:hAnsi="宋体" w:eastAsia="宋体" w:cs="宋体"/>
                <w:color w:val="000000"/>
                <w:sz w:val="24"/>
                <w:highlight w:val="none"/>
                <w:lang w:bidi="ar"/>
              </w:rPr>
              <w:t>增值税电子普通发票、增值税专用发票</w:t>
            </w:r>
          </w:p>
        </w:tc>
      </w:tr>
    </w:tbl>
    <w:p w14:paraId="5A06A505">
      <w:pPr>
        <w:pStyle w:val="10"/>
        <w:pageBreakBefore w:val="0"/>
        <w:kinsoku/>
        <w:overflowPunct/>
        <w:topLinePunct w:val="0"/>
        <w:bidi w:val="0"/>
        <w:spacing w:line="560" w:lineRule="exact"/>
        <w:rPr>
          <w:rFonts w:hint="eastAsia" w:ascii="宋体" w:hAnsi="宋体"/>
          <w:b w:val="0"/>
          <w:bCs/>
          <w:sz w:val="18"/>
          <w:szCs w:val="18"/>
          <w:lang w:val="en-US" w:eastAsia="zh-CN"/>
        </w:rPr>
      </w:pPr>
    </w:p>
    <w:p w14:paraId="3A5C6972">
      <w:pPr>
        <w:pStyle w:val="3"/>
        <w:keepNext/>
        <w:keepLines/>
        <w:pageBreakBefore w:val="0"/>
        <w:widowControl/>
        <w:kinsoku/>
        <w:wordWrap/>
        <w:overflowPunct/>
        <w:topLinePunct w:val="0"/>
        <w:autoSpaceDE/>
        <w:autoSpaceDN/>
        <w:bidi w:val="0"/>
        <w:adjustRightInd/>
        <w:snapToGrid w:val="0"/>
        <w:spacing w:line="560" w:lineRule="exact"/>
        <w:ind w:firstLine="560" w:firstLineChars="200"/>
        <w:jc w:val="left"/>
        <w:textAlignment w:val="baseline"/>
        <w:rPr>
          <w:rFonts w:hint="default" w:asciiTheme="minorEastAsia" w:hAnsiTheme="minorEastAsia" w:cstheme="minorEastAsia"/>
          <w:b/>
          <w:bCs/>
          <w:kern w:val="0"/>
          <w:sz w:val="28"/>
          <w:szCs w:val="28"/>
          <w:lang w:val="en-US" w:eastAsia="zh-CN"/>
        </w:rPr>
      </w:pPr>
      <w:bookmarkStart w:id="265" w:name="_Toc6301"/>
      <w:r>
        <w:rPr>
          <w:rFonts w:hint="eastAsia" w:asciiTheme="minorEastAsia" w:hAnsiTheme="minorEastAsia" w:cstheme="minorEastAsia"/>
          <w:b/>
          <w:bCs/>
          <w:kern w:val="0"/>
          <w:sz w:val="28"/>
          <w:szCs w:val="28"/>
          <w:lang w:eastAsia="zh-CN"/>
        </w:rPr>
        <w:t>三、经费报销</w:t>
      </w:r>
      <w:bookmarkEnd w:id="265"/>
    </w:p>
    <w:p w14:paraId="2D93AEDA">
      <w:pPr>
        <w:pStyle w:val="10"/>
        <w:keepNext w:val="0"/>
        <w:keepLines w:val="0"/>
        <w:pageBreakBefore w:val="0"/>
        <w:widowControl/>
        <w:kinsoku/>
        <w:wordWrap/>
        <w:overflowPunct/>
        <w:topLinePunct w:val="0"/>
        <w:autoSpaceDE/>
        <w:autoSpaceDN/>
        <w:bidi w:val="0"/>
        <w:adjustRightInd/>
        <w:snapToGrid w:val="0"/>
        <w:spacing w:line="560" w:lineRule="exact"/>
        <w:ind w:firstLine="560" w:firstLineChars="200"/>
        <w:textAlignment w:val="baseline"/>
        <w:rPr>
          <w:rFonts w:hint="eastAsia" w:asciiTheme="minorEastAsia" w:hAnsiTheme="minorEastAsia" w:eastAsiaTheme="minorEastAsia" w:cstheme="minorEastAsia"/>
          <w:color w:val="000000"/>
          <w:kern w:val="0"/>
          <w:sz w:val="28"/>
          <w:szCs w:val="28"/>
          <w:highlight w:val="none"/>
          <w:lang w:val="en-US" w:eastAsia="zh-CN" w:bidi="ar"/>
        </w:rPr>
      </w:pPr>
      <w:r>
        <w:rPr>
          <w:rFonts w:hint="eastAsia" w:asciiTheme="minorEastAsia" w:hAnsiTheme="minorEastAsia" w:eastAsiaTheme="minorEastAsia" w:cstheme="minorEastAsia"/>
          <w:color w:val="000000"/>
          <w:kern w:val="0"/>
          <w:sz w:val="28"/>
          <w:szCs w:val="28"/>
          <w:highlight w:val="none"/>
          <w:lang w:val="en-US" w:eastAsia="zh-CN" w:bidi="ar"/>
        </w:rPr>
        <w:t>科研经费支出是指在项目组织实施过程中与研究活动相关的、由项目经费支付的各项费用支出，分为直接费用和间接费用。</w:t>
      </w:r>
    </w:p>
    <w:p w14:paraId="63319074">
      <w:pPr>
        <w:pStyle w:val="10"/>
        <w:keepNext w:val="0"/>
        <w:keepLines w:val="0"/>
        <w:pageBreakBefore w:val="0"/>
        <w:widowControl/>
        <w:kinsoku/>
        <w:wordWrap/>
        <w:overflowPunct/>
        <w:topLinePunct w:val="0"/>
        <w:autoSpaceDE/>
        <w:autoSpaceDN/>
        <w:bidi w:val="0"/>
        <w:adjustRightInd/>
        <w:snapToGrid w:val="0"/>
        <w:spacing w:line="560" w:lineRule="exact"/>
        <w:ind w:firstLine="560" w:firstLineChars="200"/>
        <w:textAlignment w:val="baseline"/>
        <w:rPr>
          <w:rFonts w:hint="eastAsia" w:asciiTheme="minorEastAsia" w:hAnsiTheme="minorEastAsia" w:eastAsiaTheme="minorEastAsia" w:cstheme="minorEastAsia"/>
          <w:color w:val="000000"/>
          <w:kern w:val="0"/>
          <w:sz w:val="28"/>
          <w:szCs w:val="28"/>
          <w:highlight w:val="none"/>
          <w:lang w:val="en-US" w:eastAsia="zh-CN" w:bidi="ar"/>
        </w:rPr>
      </w:pPr>
      <w:r>
        <w:rPr>
          <w:rFonts w:hint="eastAsia" w:asciiTheme="minorEastAsia" w:hAnsiTheme="minorEastAsia" w:eastAsiaTheme="minorEastAsia" w:cstheme="minorEastAsia"/>
          <w:color w:val="000000"/>
          <w:kern w:val="0"/>
          <w:sz w:val="28"/>
          <w:szCs w:val="28"/>
          <w:highlight w:val="none"/>
          <w:lang w:val="en-US" w:eastAsia="zh-CN" w:bidi="ar"/>
        </w:rPr>
        <w:t>（一）直接费用是指在项目研究过程中发生的与之直接相关的费用，包括业务费、劳务费、设备费。</w:t>
      </w:r>
    </w:p>
    <w:p w14:paraId="3B6E3923">
      <w:pPr>
        <w:pStyle w:val="10"/>
        <w:keepNext w:val="0"/>
        <w:keepLines w:val="0"/>
        <w:pageBreakBefore w:val="0"/>
        <w:widowControl/>
        <w:kinsoku/>
        <w:wordWrap/>
        <w:overflowPunct/>
        <w:topLinePunct w:val="0"/>
        <w:autoSpaceDE/>
        <w:autoSpaceDN/>
        <w:bidi w:val="0"/>
        <w:adjustRightInd/>
        <w:snapToGrid w:val="0"/>
        <w:spacing w:line="560" w:lineRule="exact"/>
        <w:ind w:firstLine="560" w:firstLineChars="200"/>
        <w:textAlignment w:val="baseline"/>
        <w:rPr>
          <w:rFonts w:hint="eastAsia" w:asciiTheme="minorEastAsia" w:hAnsiTheme="minorEastAsia" w:eastAsiaTheme="minorEastAsia" w:cstheme="minorEastAsia"/>
          <w:color w:val="000000"/>
          <w:kern w:val="0"/>
          <w:sz w:val="28"/>
          <w:szCs w:val="28"/>
          <w:lang w:val="en-US" w:eastAsia="zh-CN" w:bidi="ar"/>
        </w:rPr>
      </w:pPr>
      <w:r>
        <w:rPr>
          <w:rFonts w:hint="eastAsia" w:asciiTheme="minorEastAsia" w:hAnsiTheme="minorEastAsia" w:eastAsiaTheme="minorEastAsia" w:cstheme="minorEastAsia"/>
          <w:color w:val="000000"/>
          <w:kern w:val="0"/>
          <w:sz w:val="28"/>
          <w:szCs w:val="28"/>
          <w:lang w:val="en-US" w:eastAsia="zh-CN" w:bidi="ar"/>
        </w:rPr>
        <w:t>业务费是指项目实施过程中消耗的各种材料、辅助 材料等低值易耗品的采购、运输、装卸、整理等费用，发生的测 试化验加工、燃料动力、会议/差旅/国际合作交流、出版/文献/ 信息传播/知识产权事务、数据采集等费用，以及其他相关支出。</w:t>
      </w:r>
    </w:p>
    <w:p w14:paraId="26683EA6">
      <w:pPr>
        <w:keepNext w:val="0"/>
        <w:keepLines w:val="0"/>
        <w:pageBreakBefore w:val="0"/>
        <w:widowControl/>
        <w:suppressLineNumbers w:val="0"/>
        <w:shd w:val="clear" w:fill="FFFFFF"/>
        <w:kinsoku/>
        <w:wordWrap/>
        <w:overflowPunct/>
        <w:topLinePunct w:val="0"/>
        <w:autoSpaceDE/>
        <w:autoSpaceDN/>
        <w:bidi w:val="0"/>
        <w:adjustRightInd/>
        <w:snapToGrid w:val="0"/>
        <w:spacing w:before="0" w:beforeAutospacing="0" w:after="0" w:afterAutospacing="0" w:line="560" w:lineRule="exact"/>
        <w:ind w:left="0" w:right="0" w:firstLine="560" w:firstLineChars="200"/>
        <w:jc w:val="left"/>
        <w:textAlignment w:val="baseline"/>
        <w:rPr>
          <w:rFonts w:hint="eastAsia" w:asciiTheme="minorEastAsia" w:hAnsiTheme="minorEastAsia" w:eastAsiaTheme="minorEastAsia" w:cstheme="minorEastAsia"/>
          <w:color w:val="000000"/>
          <w:kern w:val="0"/>
          <w:sz w:val="28"/>
          <w:szCs w:val="28"/>
          <w:lang w:val="en-US" w:eastAsia="zh-CN" w:bidi="ar"/>
        </w:rPr>
      </w:pPr>
      <w:r>
        <w:rPr>
          <w:rFonts w:hint="eastAsia" w:asciiTheme="minorEastAsia" w:hAnsiTheme="minorEastAsia" w:eastAsiaTheme="minorEastAsia" w:cstheme="minorEastAsia"/>
          <w:color w:val="000000"/>
          <w:kern w:val="0"/>
          <w:sz w:val="28"/>
          <w:szCs w:val="28"/>
          <w:lang w:val="en-US" w:eastAsia="zh-CN" w:bidi="ar"/>
        </w:rPr>
        <w:t>劳务费是指在项目实施过程中支付给参与项目研究 的研究生、博士后、访问学者以及项目聘用的研究人员、科研辅 助人员等的劳务性费用，以及支付给临时聘请的咨询专家的费用 等。</w:t>
      </w:r>
    </w:p>
    <w:p w14:paraId="6D9755E0">
      <w:pPr>
        <w:keepNext w:val="0"/>
        <w:keepLines w:val="0"/>
        <w:pageBreakBefore w:val="0"/>
        <w:widowControl/>
        <w:suppressLineNumbers w:val="0"/>
        <w:shd w:val="clear" w:fill="FFFFFF"/>
        <w:kinsoku/>
        <w:wordWrap/>
        <w:overflowPunct/>
        <w:topLinePunct w:val="0"/>
        <w:autoSpaceDE/>
        <w:autoSpaceDN/>
        <w:bidi w:val="0"/>
        <w:adjustRightInd/>
        <w:snapToGrid w:val="0"/>
        <w:spacing w:before="0" w:beforeAutospacing="0" w:after="0" w:afterAutospacing="0" w:line="560" w:lineRule="exact"/>
        <w:ind w:left="0" w:right="0" w:firstLine="0"/>
        <w:jc w:val="left"/>
        <w:textAlignment w:val="baseline"/>
        <w:rPr>
          <w:rFonts w:hint="eastAsia" w:asciiTheme="minorEastAsia" w:hAnsiTheme="minorEastAsia" w:cstheme="minorEastAsia"/>
          <w:b/>
          <w:bCs/>
          <w:color w:val="222222"/>
          <w:spacing w:val="8"/>
          <w:kern w:val="0"/>
          <w:sz w:val="28"/>
          <w:szCs w:val="28"/>
          <w:lang w:val="en-US" w:eastAsia="zh-CN"/>
        </w:rPr>
      </w:pPr>
      <w:r>
        <w:rPr>
          <w:rFonts w:hint="eastAsia" w:asciiTheme="minorEastAsia" w:hAnsiTheme="minorEastAsia" w:eastAsiaTheme="minorEastAsia" w:cstheme="minorEastAsia"/>
          <w:color w:val="000000"/>
          <w:kern w:val="0"/>
          <w:sz w:val="28"/>
          <w:szCs w:val="28"/>
          <w:lang w:val="en-US" w:eastAsia="zh-CN" w:bidi="ar"/>
        </w:rPr>
        <w:t>   设备费是指在项目实施过程中购置或试制专用仪器设备，对现有仪器设备进行升级改造，以及租赁外单位仪器设备而发生的费用。</w:t>
      </w:r>
    </w:p>
    <w:p w14:paraId="284434DF">
      <w:pPr>
        <w:keepNext w:val="0"/>
        <w:keepLines w:val="0"/>
        <w:pageBreakBefore w:val="0"/>
        <w:widowControl/>
        <w:suppressLineNumbers w:val="0"/>
        <w:kinsoku/>
        <w:wordWrap/>
        <w:overflowPunct/>
        <w:topLinePunct w:val="0"/>
        <w:autoSpaceDE/>
        <w:autoSpaceDN/>
        <w:bidi w:val="0"/>
        <w:adjustRightInd/>
        <w:snapToGrid/>
        <w:spacing w:line="560" w:lineRule="exact"/>
        <w:ind w:firstLine="592" w:firstLineChars="200"/>
        <w:jc w:val="left"/>
        <w:textAlignment w:val="auto"/>
        <w:outlineLvl w:val="2"/>
        <w:rPr>
          <w:rFonts w:hint="eastAsia" w:asciiTheme="minorEastAsia" w:hAnsiTheme="minorEastAsia" w:eastAsiaTheme="minorEastAsia" w:cstheme="minorEastAsia"/>
          <w:b/>
          <w:bCs/>
          <w:color w:val="222222"/>
          <w:spacing w:val="8"/>
          <w:kern w:val="0"/>
          <w:sz w:val="28"/>
          <w:szCs w:val="28"/>
          <w:lang w:eastAsia="zh-CN"/>
        </w:rPr>
      </w:pPr>
      <w:bookmarkStart w:id="266" w:name="_Toc21231"/>
      <w:r>
        <w:rPr>
          <w:rFonts w:hint="eastAsia" w:asciiTheme="minorEastAsia" w:hAnsiTheme="minorEastAsia" w:cstheme="minorEastAsia"/>
          <w:b/>
          <w:bCs/>
          <w:color w:val="222222"/>
          <w:spacing w:val="8"/>
          <w:kern w:val="0"/>
          <w:sz w:val="28"/>
          <w:szCs w:val="28"/>
          <w:lang w:val="en-US" w:eastAsia="zh-CN"/>
        </w:rPr>
        <w:t>1.</w:t>
      </w:r>
      <w:r>
        <w:rPr>
          <w:rFonts w:hint="eastAsia" w:asciiTheme="minorEastAsia" w:hAnsiTheme="minorEastAsia" w:eastAsiaTheme="minorEastAsia" w:cstheme="minorEastAsia"/>
          <w:b/>
          <w:bCs/>
          <w:color w:val="222222"/>
          <w:spacing w:val="8"/>
          <w:kern w:val="0"/>
          <w:sz w:val="28"/>
          <w:szCs w:val="28"/>
          <w:lang w:eastAsia="zh-CN"/>
        </w:rPr>
        <w:t>材料费</w:t>
      </w:r>
      <w:bookmarkEnd w:id="266"/>
    </w:p>
    <w:p w14:paraId="16FCB822">
      <w:pPr>
        <w:keepNext w:val="0"/>
        <w:keepLines w:val="0"/>
        <w:pageBreakBefore w:val="0"/>
        <w:widowControl/>
        <w:suppressLineNumbers w:val="0"/>
        <w:kinsoku/>
        <w:wordWrap/>
        <w:overflowPunct/>
        <w:topLinePunct w:val="0"/>
        <w:autoSpaceDE/>
        <w:autoSpaceDN/>
        <w:bidi w:val="0"/>
        <w:adjustRightInd/>
        <w:snapToGrid/>
        <w:spacing w:line="560" w:lineRule="exact"/>
        <w:ind w:firstLine="560" w:firstLineChars="200"/>
        <w:jc w:val="left"/>
        <w:textAlignment w:val="auto"/>
        <w:rPr>
          <w:rFonts w:hint="eastAsia" w:asciiTheme="minorEastAsia" w:hAnsiTheme="minorEastAsia" w:eastAsiaTheme="minorEastAsia" w:cstheme="minorEastAsia"/>
          <w:color w:val="000000"/>
          <w:kern w:val="0"/>
          <w:sz w:val="28"/>
          <w:szCs w:val="28"/>
          <w:lang w:val="en-US" w:eastAsia="zh-CN" w:bidi="ar"/>
        </w:rPr>
      </w:pPr>
      <w:r>
        <w:rPr>
          <w:rFonts w:hint="eastAsia" w:asciiTheme="minorEastAsia" w:hAnsiTheme="minorEastAsia" w:eastAsiaTheme="minorEastAsia" w:cstheme="minorEastAsia"/>
          <w:color w:val="000000"/>
          <w:kern w:val="0"/>
          <w:sz w:val="28"/>
          <w:szCs w:val="28"/>
          <w:lang w:val="en-US" w:eastAsia="zh-CN" w:bidi="ar"/>
        </w:rPr>
        <w:t xml:space="preserve">是指在项目研究过程中消耗使用的各类原材料、辅助材料、配件、低值易耗品等的采购及运输、装卸、整理等费用。 </w:t>
      </w:r>
    </w:p>
    <w:p w14:paraId="286AC98D">
      <w:pPr>
        <w:keepNext w:val="0"/>
        <w:keepLines w:val="0"/>
        <w:pageBreakBefore w:val="0"/>
        <w:widowControl/>
        <w:suppressLineNumbers w:val="0"/>
        <w:kinsoku/>
        <w:wordWrap/>
        <w:overflowPunct/>
        <w:topLinePunct w:val="0"/>
        <w:autoSpaceDE/>
        <w:autoSpaceDN/>
        <w:bidi w:val="0"/>
        <w:adjustRightInd/>
        <w:snapToGrid/>
        <w:spacing w:line="560" w:lineRule="exact"/>
        <w:ind w:firstLine="296" w:firstLineChars="100"/>
        <w:jc w:val="left"/>
        <w:textAlignment w:val="auto"/>
        <w:rPr>
          <w:rFonts w:hint="eastAsia" w:asciiTheme="minorEastAsia" w:hAnsiTheme="minorEastAsia" w:eastAsiaTheme="minorEastAsia" w:cstheme="minorEastAsia"/>
          <w:color w:val="000000"/>
          <w:kern w:val="0"/>
          <w:sz w:val="28"/>
          <w:szCs w:val="28"/>
          <w:lang w:val="en-US" w:eastAsia="zh-CN" w:bidi="ar"/>
        </w:rPr>
      </w:pPr>
      <w:r>
        <w:rPr>
          <w:rFonts w:hint="eastAsia" w:asciiTheme="minorEastAsia" w:hAnsiTheme="minorEastAsia" w:cstheme="minorEastAsia"/>
          <w:b w:val="0"/>
          <w:bCs w:val="0"/>
          <w:color w:val="222222"/>
          <w:spacing w:val="8"/>
          <w:kern w:val="0"/>
          <w:sz w:val="28"/>
          <w:szCs w:val="28"/>
          <w:lang w:eastAsia="zh-CN"/>
        </w:rPr>
        <w:t>（</w:t>
      </w:r>
      <w:r>
        <w:rPr>
          <w:rFonts w:hint="eastAsia" w:asciiTheme="minorEastAsia" w:hAnsiTheme="minorEastAsia" w:cstheme="minorEastAsia"/>
          <w:b w:val="0"/>
          <w:bCs w:val="0"/>
          <w:color w:val="222222"/>
          <w:spacing w:val="8"/>
          <w:kern w:val="0"/>
          <w:sz w:val="28"/>
          <w:szCs w:val="28"/>
          <w:lang w:val="en-US" w:eastAsia="zh-CN"/>
        </w:rPr>
        <w:t>1</w:t>
      </w:r>
      <w:r>
        <w:rPr>
          <w:rFonts w:hint="eastAsia" w:asciiTheme="minorEastAsia" w:hAnsiTheme="minorEastAsia" w:cstheme="minorEastAsia"/>
          <w:b w:val="0"/>
          <w:bCs w:val="0"/>
          <w:color w:val="222222"/>
          <w:spacing w:val="8"/>
          <w:kern w:val="0"/>
          <w:sz w:val="28"/>
          <w:szCs w:val="28"/>
          <w:lang w:eastAsia="zh-CN"/>
        </w:rPr>
        <w:t>）</w:t>
      </w:r>
      <w:r>
        <w:rPr>
          <w:rFonts w:hint="eastAsia" w:asciiTheme="minorEastAsia" w:hAnsiTheme="minorEastAsia" w:eastAsiaTheme="minorEastAsia" w:cstheme="minorEastAsia"/>
          <w:color w:val="000000"/>
          <w:kern w:val="0"/>
          <w:sz w:val="28"/>
          <w:szCs w:val="28"/>
          <w:lang w:val="en-US" w:eastAsia="zh-CN" w:bidi="ar"/>
        </w:rPr>
        <w:t>报销所需材料：发票、明细清单</w:t>
      </w:r>
    </w:p>
    <w:p w14:paraId="01E75DB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296" w:firstLineChars="100"/>
        <w:rPr>
          <w:rFonts w:hint="eastAsia" w:asciiTheme="minorEastAsia" w:hAnsiTheme="minorEastAsia" w:eastAsiaTheme="minorEastAsia" w:cstheme="minorEastAsia"/>
          <w:b w:val="0"/>
          <w:bCs w:val="0"/>
          <w:color w:val="222222"/>
          <w:spacing w:val="8"/>
          <w:kern w:val="0"/>
          <w:sz w:val="28"/>
          <w:szCs w:val="28"/>
          <w:lang w:eastAsia="zh-CN"/>
        </w:rPr>
      </w:pPr>
      <w:r>
        <w:rPr>
          <w:rFonts w:hint="eastAsia" w:asciiTheme="minorEastAsia" w:hAnsiTheme="minorEastAsia" w:cstheme="minorEastAsia"/>
          <w:b w:val="0"/>
          <w:bCs w:val="0"/>
          <w:color w:val="222222"/>
          <w:spacing w:val="8"/>
          <w:kern w:val="0"/>
          <w:sz w:val="28"/>
          <w:szCs w:val="28"/>
          <w:lang w:eastAsia="zh-CN"/>
        </w:rPr>
        <w:t>（</w:t>
      </w:r>
      <w:r>
        <w:rPr>
          <w:rFonts w:hint="eastAsia" w:asciiTheme="minorEastAsia" w:hAnsiTheme="minorEastAsia" w:cstheme="minorEastAsia"/>
          <w:b w:val="0"/>
          <w:bCs w:val="0"/>
          <w:color w:val="222222"/>
          <w:spacing w:val="8"/>
          <w:kern w:val="0"/>
          <w:sz w:val="28"/>
          <w:szCs w:val="28"/>
          <w:lang w:val="en-US" w:eastAsia="zh-CN"/>
        </w:rPr>
        <w:t>2</w:t>
      </w:r>
      <w:r>
        <w:rPr>
          <w:rFonts w:hint="eastAsia" w:asciiTheme="minorEastAsia" w:hAnsiTheme="minorEastAsia" w:cstheme="minorEastAsia"/>
          <w:b w:val="0"/>
          <w:bCs w:val="0"/>
          <w:color w:val="222222"/>
          <w:spacing w:val="8"/>
          <w:kern w:val="0"/>
          <w:sz w:val="28"/>
          <w:szCs w:val="28"/>
          <w:lang w:eastAsia="zh-CN"/>
        </w:rPr>
        <w:t>）</w:t>
      </w:r>
      <w:r>
        <w:rPr>
          <w:rFonts w:hint="eastAsia" w:asciiTheme="minorEastAsia" w:hAnsiTheme="minorEastAsia" w:eastAsiaTheme="minorEastAsia" w:cstheme="minorEastAsia"/>
          <w:b w:val="0"/>
          <w:bCs w:val="0"/>
          <w:color w:val="222222"/>
          <w:spacing w:val="8"/>
          <w:kern w:val="0"/>
          <w:sz w:val="28"/>
          <w:szCs w:val="28"/>
        </w:rPr>
        <w:t>报销注意事项</w:t>
      </w:r>
    </w:p>
    <w:p w14:paraId="7D715620">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heme="minorEastAsia" w:hAnsiTheme="minorEastAsia" w:eastAsiaTheme="minorEastAsia" w:cstheme="minorEastAsia"/>
          <w:color w:val="000000"/>
          <w:kern w:val="0"/>
          <w:sz w:val="28"/>
          <w:szCs w:val="28"/>
          <w:lang w:val="en-US" w:eastAsia="zh-CN" w:bidi="ar"/>
        </w:rPr>
      </w:pPr>
      <w:r>
        <w:rPr>
          <w:rFonts w:hint="default" w:ascii="Calibri" w:hAnsi="Calibri" w:cs="Calibri"/>
          <w:color w:val="000000"/>
          <w:kern w:val="0"/>
          <w:sz w:val="28"/>
          <w:szCs w:val="28"/>
          <w:lang w:val="en-US" w:eastAsia="zh-CN" w:bidi="ar"/>
        </w:rPr>
        <w:t>①</w:t>
      </w:r>
      <w:r>
        <w:rPr>
          <w:rFonts w:hint="eastAsia" w:asciiTheme="minorEastAsia" w:hAnsiTheme="minorEastAsia" w:eastAsiaTheme="minorEastAsia" w:cstheme="minorEastAsia"/>
          <w:sz w:val="28"/>
          <w:szCs w:val="28"/>
          <w:highlight w:val="none"/>
          <w:lang w:val="en-US" w:eastAsia="zh-CN"/>
        </w:rPr>
        <w:t>大宗</w:t>
      </w:r>
      <w:r>
        <w:rPr>
          <w:rFonts w:hint="eastAsia" w:asciiTheme="minorEastAsia" w:hAnsiTheme="minorEastAsia" w:eastAsiaTheme="minorEastAsia" w:cstheme="minorEastAsia"/>
          <w:color w:val="000000"/>
          <w:kern w:val="0"/>
          <w:sz w:val="28"/>
          <w:szCs w:val="28"/>
          <w:lang w:val="en-US" w:eastAsia="zh-CN" w:bidi="ar"/>
        </w:rPr>
        <w:t>采购材料须办理“采购审批”，费用3万元（含）以上还需签订合同。</w:t>
      </w:r>
    </w:p>
    <w:p w14:paraId="49B95989">
      <w:pPr>
        <w:pStyle w:val="55"/>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Theme="minorEastAsia" w:hAnsiTheme="minorEastAsia" w:eastAsiaTheme="minorEastAsia" w:cstheme="minorEastAsia"/>
          <w:bCs/>
          <w:color w:val="000000"/>
          <w:sz w:val="28"/>
          <w:szCs w:val="28"/>
          <w:highlight w:val="none"/>
          <w:shd w:val="clear" w:color="auto" w:fill="FFFFFF"/>
        </w:rPr>
      </w:pPr>
      <w:r>
        <w:rPr>
          <w:rFonts w:hint="default" w:ascii="Calibri" w:hAnsi="Calibri" w:cs="Calibri" w:eastAsiaTheme="minorEastAsia"/>
          <w:color w:val="000000"/>
          <w:kern w:val="0"/>
          <w:sz w:val="28"/>
          <w:szCs w:val="28"/>
          <w:lang w:val="en-US" w:eastAsia="zh-CN" w:bidi="ar"/>
        </w:rPr>
        <w:t>②</w:t>
      </w:r>
      <w:r>
        <w:rPr>
          <w:rFonts w:hint="eastAsia" w:asciiTheme="minorEastAsia" w:hAnsiTheme="minorEastAsia" w:eastAsiaTheme="minorEastAsia" w:cstheme="minorEastAsia"/>
          <w:sz w:val="28"/>
          <w:szCs w:val="28"/>
          <w:lang w:val="en-US" w:eastAsia="zh-CN"/>
        </w:rPr>
        <w:t>材料类费用5万元以上还</w:t>
      </w:r>
      <w:r>
        <w:rPr>
          <w:rFonts w:hint="eastAsia" w:asciiTheme="minorEastAsia" w:hAnsiTheme="minorEastAsia" w:cstheme="minorEastAsia"/>
          <w:sz w:val="28"/>
          <w:szCs w:val="28"/>
          <w:lang w:val="en-US" w:eastAsia="zh-CN"/>
        </w:rPr>
        <w:t>需</w:t>
      </w:r>
      <w:r>
        <w:rPr>
          <w:rFonts w:hint="eastAsia" w:asciiTheme="minorEastAsia" w:hAnsiTheme="minorEastAsia" w:eastAsiaTheme="minorEastAsia" w:cstheme="minorEastAsia"/>
          <w:sz w:val="28"/>
          <w:szCs w:val="28"/>
          <w:lang w:val="en-US" w:eastAsia="zh-CN"/>
        </w:rPr>
        <w:t>办理“招标”手续</w:t>
      </w:r>
      <w:r>
        <w:rPr>
          <w:rFonts w:hint="eastAsia" w:asciiTheme="minorEastAsia" w:hAnsiTheme="minorEastAsia" w:cstheme="minorEastAsia"/>
          <w:sz w:val="28"/>
          <w:szCs w:val="28"/>
          <w:lang w:val="en-US" w:eastAsia="zh-CN"/>
        </w:rPr>
        <w:t>。</w:t>
      </w:r>
    </w:p>
    <w:p w14:paraId="6E4A9D95">
      <w:pPr>
        <w:pStyle w:val="10"/>
        <w:keepNext w:val="0"/>
        <w:keepLines w:val="0"/>
        <w:pageBreakBefore w:val="0"/>
        <w:widowControl/>
        <w:kinsoku/>
        <w:wordWrap/>
        <w:overflowPunct/>
        <w:topLinePunct w:val="0"/>
        <w:autoSpaceDE/>
        <w:autoSpaceDN/>
        <w:bidi w:val="0"/>
        <w:adjustRightInd/>
        <w:spacing w:line="560" w:lineRule="exact"/>
        <w:ind w:firstLine="560" w:firstLineChars="200"/>
        <w:textAlignment w:val="baseline"/>
        <w:rPr>
          <w:rFonts w:hint="eastAsia" w:asciiTheme="minorEastAsia" w:hAnsiTheme="minorEastAsia" w:eastAsiaTheme="minorEastAsia" w:cstheme="minorEastAsia"/>
          <w:sz w:val="28"/>
          <w:szCs w:val="28"/>
          <w:lang w:val="en-US" w:eastAsia="zh-CN"/>
        </w:rPr>
      </w:pPr>
      <w:r>
        <w:rPr>
          <w:rFonts w:hint="default" w:ascii="Calibri" w:hAnsi="Calibri" w:cs="Calibri" w:eastAsiaTheme="minorEastAsia"/>
          <w:sz w:val="28"/>
          <w:szCs w:val="28"/>
          <w:lang w:val="en-US" w:eastAsia="zh-CN"/>
        </w:rPr>
        <w:t>③</w:t>
      </w:r>
      <w:r>
        <w:rPr>
          <w:rFonts w:hint="eastAsia" w:asciiTheme="minorEastAsia" w:hAnsiTheme="minorEastAsia" w:eastAsiaTheme="minorEastAsia" w:cstheme="minorEastAsia"/>
          <w:sz w:val="28"/>
          <w:szCs w:val="28"/>
          <w:lang w:val="en-US" w:eastAsia="zh-CN"/>
        </w:rPr>
        <w:t>报销时须附合同原件、</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采购审批</w:t>
      </w:r>
      <w:r>
        <w:rPr>
          <w:rFonts w:hint="eastAsia" w:ascii="宋体" w:hAnsi="宋体" w:eastAsia="宋体" w:cs="宋体"/>
          <w:sz w:val="28"/>
          <w:szCs w:val="28"/>
          <w:highlight w:val="none"/>
          <w:lang w:eastAsia="zh-CN"/>
        </w:rPr>
        <w:t>表单》</w:t>
      </w:r>
      <w:r>
        <w:rPr>
          <w:rFonts w:hint="eastAsia" w:hAnsi="宋体" w:eastAsia="宋体" w:cs="宋体"/>
          <w:sz w:val="28"/>
          <w:szCs w:val="28"/>
          <w:highlight w:val="none"/>
          <w:lang w:eastAsia="zh-CN"/>
        </w:rPr>
        <w:t>、</w:t>
      </w:r>
      <w:r>
        <w:rPr>
          <w:rFonts w:hint="eastAsia" w:ascii="宋体" w:hAnsi="宋体" w:eastAsia="宋体" w:cs="宋体"/>
          <w:sz w:val="28"/>
          <w:szCs w:val="28"/>
          <w:highlight w:val="none"/>
          <w:lang w:eastAsia="zh-CN"/>
        </w:rPr>
        <w:t>《经济合同（非示范文本）审批表》</w:t>
      </w:r>
      <w:r>
        <w:rPr>
          <w:rFonts w:hint="eastAsia" w:hAnsi="宋体" w:eastAsia="宋体" w:cs="宋体"/>
          <w:sz w:val="28"/>
          <w:szCs w:val="28"/>
          <w:highlight w:val="none"/>
          <w:lang w:eastAsia="zh-CN"/>
        </w:rPr>
        <w:t>、《中标通知书》</w:t>
      </w:r>
      <w:r>
        <w:rPr>
          <w:rFonts w:hint="eastAsia" w:asciiTheme="minorEastAsia" w:hAnsiTheme="minorEastAsia" w:eastAsiaTheme="minorEastAsia" w:cstheme="minorEastAsia"/>
          <w:sz w:val="28"/>
          <w:szCs w:val="28"/>
          <w:lang w:val="en-US" w:eastAsia="zh-CN"/>
        </w:rPr>
        <w:t>。</w:t>
      </w:r>
    </w:p>
    <w:p w14:paraId="5B189746">
      <w:pPr>
        <w:pStyle w:val="55"/>
        <w:keepNext w:val="0"/>
        <w:keepLines w:val="0"/>
        <w:pageBreakBefore w:val="0"/>
        <w:widowControl/>
        <w:numPr>
          <w:ilvl w:val="0"/>
          <w:numId w:val="0"/>
        </w:numPr>
        <w:kinsoku/>
        <w:wordWrap/>
        <w:overflowPunct/>
        <w:topLinePunct w:val="0"/>
        <w:autoSpaceDE/>
        <w:autoSpaceDN/>
        <w:bidi w:val="0"/>
        <w:adjustRightInd/>
        <w:snapToGrid/>
        <w:spacing w:line="560" w:lineRule="exact"/>
        <w:ind w:firstLine="600" w:firstLineChars="200"/>
        <w:textAlignment w:val="auto"/>
        <w:outlineLvl w:val="2"/>
        <w:rPr>
          <w:rFonts w:hint="eastAsia" w:asciiTheme="minorEastAsia" w:hAnsiTheme="minorEastAsia" w:eastAsiaTheme="minorEastAsia" w:cstheme="minorEastAsia"/>
          <w:b/>
          <w:bCs w:val="0"/>
          <w:sz w:val="30"/>
          <w:szCs w:val="30"/>
          <w:lang w:eastAsia="zh-CN"/>
        </w:rPr>
      </w:pPr>
      <w:bookmarkStart w:id="267" w:name="_Toc29833"/>
      <w:r>
        <w:rPr>
          <w:rFonts w:hint="eastAsia" w:asciiTheme="minorEastAsia" w:hAnsiTheme="minorEastAsia" w:cstheme="minorEastAsia"/>
          <w:b/>
          <w:bCs w:val="0"/>
          <w:sz w:val="30"/>
          <w:szCs w:val="30"/>
          <w:lang w:val="en-US" w:eastAsia="zh-CN"/>
        </w:rPr>
        <w:t>2.</w:t>
      </w:r>
      <w:r>
        <w:rPr>
          <w:rFonts w:hint="eastAsia" w:asciiTheme="minorEastAsia" w:hAnsiTheme="minorEastAsia" w:eastAsiaTheme="minorEastAsia" w:cstheme="minorEastAsia"/>
          <w:b/>
          <w:bCs w:val="0"/>
          <w:sz w:val="30"/>
          <w:szCs w:val="30"/>
          <w:lang w:eastAsia="zh-CN"/>
        </w:rPr>
        <w:t>测试化验加工</w:t>
      </w:r>
      <w:bookmarkEnd w:id="267"/>
    </w:p>
    <w:p w14:paraId="4AA0E65D">
      <w:pPr>
        <w:keepNext w:val="0"/>
        <w:keepLines w:val="0"/>
        <w:pageBreakBefore w:val="0"/>
        <w:widowControl/>
        <w:suppressLineNumbers w:val="0"/>
        <w:kinsoku/>
        <w:wordWrap/>
        <w:overflowPunct/>
        <w:topLinePunct w:val="0"/>
        <w:autoSpaceDE/>
        <w:autoSpaceDN/>
        <w:bidi w:val="0"/>
        <w:adjustRightInd/>
        <w:snapToGrid/>
        <w:spacing w:line="560" w:lineRule="exact"/>
        <w:ind w:firstLine="560" w:firstLineChars="200"/>
        <w:jc w:val="left"/>
        <w:textAlignment w:val="auto"/>
        <w:rPr>
          <w:rFonts w:hint="eastAsia" w:asciiTheme="minorEastAsia" w:hAnsiTheme="minorEastAsia" w:eastAsiaTheme="minorEastAsia" w:cstheme="minorEastAsia"/>
          <w:color w:val="000000"/>
          <w:kern w:val="0"/>
          <w:sz w:val="28"/>
          <w:szCs w:val="28"/>
          <w:lang w:val="en-US" w:eastAsia="zh-CN" w:bidi="ar"/>
        </w:rPr>
      </w:pPr>
      <w:r>
        <w:rPr>
          <w:rFonts w:hint="eastAsia" w:asciiTheme="minorEastAsia" w:hAnsiTheme="minorEastAsia" w:eastAsiaTheme="minorEastAsia" w:cstheme="minorEastAsia"/>
          <w:color w:val="000000"/>
          <w:kern w:val="0"/>
          <w:sz w:val="28"/>
          <w:szCs w:val="28"/>
          <w:lang w:val="en-US" w:eastAsia="zh-CN" w:bidi="ar"/>
        </w:rPr>
        <w:t>在项目研究过程中支付给检验单位的检验、测试、化验及加工等费用。</w:t>
      </w:r>
    </w:p>
    <w:p w14:paraId="6B1DAB72">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ind w:firstLine="296" w:firstLineChars="100"/>
        <w:textAlignment w:val="auto"/>
        <w:rPr>
          <w:rFonts w:hint="eastAsia" w:asciiTheme="minorEastAsia" w:hAnsiTheme="minorEastAsia" w:eastAsiaTheme="minorEastAsia" w:cstheme="minorEastAsia"/>
          <w:color w:val="000000"/>
          <w:kern w:val="0"/>
          <w:sz w:val="28"/>
          <w:szCs w:val="28"/>
          <w:lang w:val="en-US" w:eastAsia="zh-CN" w:bidi="ar"/>
        </w:rPr>
      </w:pPr>
      <w:r>
        <w:rPr>
          <w:rFonts w:hint="eastAsia" w:asciiTheme="minorEastAsia" w:hAnsiTheme="minorEastAsia" w:cstheme="minorEastAsia"/>
          <w:b w:val="0"/>
          <w:bCs w:val="0"/>
          <w:color w:val="222222"/>
          <w:spacing w:val="8"/>
          <w:kern w:val="0"/>
          <w:sz w:val="28"/>
          <w:szCs w:val="28"/>
          <w:lang w:eastAsia="zh-CN"/>
        </w:rPr>
        <w:t>（</w:t>
      </w:r>
      <w:r>
        <w:rPr>
          <w:rFonts w:hint="eastAsia" w:asciiTheme="minorEastAsia" w:hAnsiTheme="minorEastAsia" w:cstheme="minorEastAsia"/>
          <w:b w:val="0"/>
          <w:bCs w:val="0"/>
          <w:color w:val="222222"/>
          <w:spacing w:val="8"/>
          <w:kern w:val="0"/>
          <w:sz w:val="28"/>
          <w:szCs w:val="28"/>
          <w:lang w:val="en-US" w:eastAsia="zh-CN"/>
        </w:rPr>
        <w:t>1</w:t>
      </w:r>
      <w:r>
        <w:rPr>
          <w:rFonts w:hint="eastAsia" w:asciiTheme="minorEastAsia" w:hAnsiTheme="minorEastAsia" w:cstheme="minorEastAsia"/>
          <w:b w:val="0"/>
          <w:bCs w:val="0"/>
          <w:color w:val="222222"/>
          <w:spacing w:val="8"/>
          <w:kern w:val="0"/>
          <w:sz w:val="28"/>
          <w:szCs w:val="28"/>
          <w:lang w:eastAsia="zh-CN"/>
        </w:rPr>
        <w:t>）</w:t>
      </w:r>
      <w:r>
        <w:rPr>
          <w:rFonts w:hint="eastAsia" w:asciiTheme="minorEastAsia" w:hAnsiTheme="minorEastAsia" w:eastAsiaTheme="minorEastAsia" w:cstheme="minorEastAsia"/>
          <w:color w:val="000000"/>
          <w:kern w:val="0"/>
          <w:sz w:val="28"/>
          <w:szCs w:val="28"/>
          <w:lang w:val="en-US" w:eastAsia="zh-CN" w:bidi="ar"/>
        </w:rPr>
        <w:t>报销所需材料：发票、测试协议或测试清单</w:t>
      </w:r>
    </w:p>
    <w:p w14:paraId="0986906E">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ind w:firstLine="296" w:firstLineChars="100"/>
        <w:rPr>
          <w:rFonts w:hint="eastAsia" w:asciiTheme="minorEastAsia" w:hAnsiTheme="minorEastAsia" w:eastAsiaTheme="minorEastAsia" w:cstheme="minorEastAsia"/>
          <w:b w:val="0"/>
          <w:bCs w:val="0"/>
          <w:color w:val="222222"/>
          <w:spacing w:val="8"/>
          <w:kern w:val="0"/>
          <w:sz w:val="28"/>
          <w:szCs w:val="28"/>
        </w:rPr>
      </w:pPr>
      <w:r>
        <w:rPr>
          <w:rFonts w:hint="eastAsia" w:asciiTheme="minorEastAsia" w:hAnsiTheme="minorEastAsia" w:cstheme="minorEastAsia"/>
          <w:b w:val="0"/>
          <w:bCs w:val="0"/>
          <w:color w:val="222222"/>
          <w:spacing w:val="8"/>
          <w:kern w:val="0"/>
          <w:sz w:val="28"/>
          <w:szCs w:val="28"/>
          <w:lang w:eastAsia="zh-CN"/>
        </w:rPr>
        <w:t>（</w:t>
      </w:r>
      <w:r>
        <w:rPr>
          <w:rFonts w:hint="eastAsia" w:asciiTheme="minorEastAsia" w:hAnsiTheme="minorEastAsia" w:cstheme="minorEastAsia"/>
          <w:b w:val="0"/>
          <w:bCs w:val="0"/>
          <w:color w:val="222222"/>
          <w:spacing w:val="8"/>
          <w:kern w:val="0"/>
          <w:sz w:val="28"/>
          <w:szCs w:val="28"/>
          <w:lang w:val="en-US" w:eastAsia="zh-CN"/>
        </w:rPr>
        <w:t>2</w:t>
      </w:r>
      <w:r>
        <w:rPr>
          <w:rFonts w:hint="eastAsia" w:asciiTheme="minorEastAsia" w:hAnsiTheme="minorEastAsia" w:cstheme="minorEastAsia"/>
          <w:b w:val="0"/>
          <w:bCs w:val="0"/>
          <w:color w:val="222222"/>
          <w:spacing w:val="8"/>
          <w:kern w:val="0"/>
          <w:sz w:val="28"/>
          <w:szCs w:val="28"/>
          <w:lang w:eastAsia="zh-CN"/>
        </w:rPr>
        <w:t>）</w:t>
      </w:r>
      <w:r>
        <w:rPr>
          <w:rFonts w:hint="eastAsia" w:asciiTheme="minorEastAsia" w:hAnsiTheme="minorEastAsia" w:eastAsiaTheme="minorEastAsia" w:cstheme="minorEastAsia"/>
          <w:b w:val="0"/>
          <w:bCs w:val="0"/>
          <w:color w:val="222222"/>
          <w:spacing w:val="8"/>
          <w:kern w:val="0"/>
          <w:sz w:val="28"/>
          <w:szCs w:val="28"/>
        </w:rPr>
        <w:t>报销注意事项</w:t>
      </w:r>
    </w:p>
    <w:p w14:paraId="6DF2E265">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ind w:firstLine="560" w:firstLineChars="200"/>
        <w:rPr>
          <w:rFonts w:hint="eastAsia" w:asciiTheme="minorEastAsia" w:hAnsiTheme="minorEastAsia" w:eastAsiaTheme="minorEastAsia" w:cstheme="minorEastAsia"/>
          <w:color w:val="000000"/>
          <w:kern w:val="0"/>
          <w:sz w:val="28"/>
          <w:szCs w:val="28"/>
          <w:lang w:val="en-US" w:eastAsia="zh-CN" w:bidi="ar"/>
        </w:rPr>
      </w:pPr>
      <w:r>
        <w:rPr>
          <w:rFonts w:hint="eastAsia" w:ascii="宋体" w:hAnsi="宋体" w:eastAsia="宋体" w:cs="宋体"/>
          <w:b w:val="0"/>
          <w:bCs w:val="0"/>
          <w:color w:val="000000"/>
          <w:kern w:val="0"/>
          <w:sz w:val="28"/>
          <w:szCs w:val="28"/>
          <w:lang w:val="en-US" w:eastAsia="zh-CN" w:bidi="ar"/>
        </w:rPr>
        <w:t>①</w:t>
      </w:r>
      <w:r>
        <w:rPr>
          <w:rFonts w:hint="eastAsia" w:asciiTheme="minorEastAsia" w:hAnsiTheme="minorEastAsia" w:eastAsiaTheme="minorEastAsia" w:cstheme="minorEastAsia"/>
          <w:b w:val="0"/>
          <w:bCs w:val="0"/>
          <w:color w:val="000000"/>
          <w:kern w:val="0"/>
          <w:sz w:val="28"/>
          <w:szCs w:val="28"/>
          <w:lang w:val="en-US" w:eastAsia="zh-CN" w:bidi="ar"/>
        </w:rPr>
        <w:t>报销时需提供收费</w:t>
      </w:r>
      <w:r>
        <w:rPr>
          <w:rFonts w:hint="eastAsia" w:asciiTheme="minorEastAsia" w:hAnsiTheme="minorEastAsia" w:eastAsiaTheme="minorEastAsia" w:cstheme="minorEastAsia"/>
          <w:color w:val="000000"/>
          <w:kern w:val="0"/>
          <w:sz w:val="28"/>
          <w:szCs w:val="28"/>
          <w:lang w:val="en-US" w:eastAsia="zh-CN" w:bidi="ar"/>
        </w:rPr>
        <w:t>项目明细和收费标准</w:t>
      </w:r>
      <w:r>
        <w:rPr>
          <w:rFonts w:hint="eastAsia" w:asciiTheme="minorEastAsia" w:hAnsiTheme="minorEastAsia" w:cstheme="minorEastAsia"/>
          <w:color w:val="000000"/>
          <w:kern w:val="0"/>
          <w:sz w:val="28"/>
          <w:szCs w:val="28"/>
          <w:lang w:val="en-US" w:eastAsia="zh-CN" w:bidi="ar"/>
        </w:rPr>
        <w:t>；</w:t>
      </w:r>
    </w:p>
    <w:p w14:paraId="6F529DD5">
      <w:pPr>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heme="minorEastAsia" w:hAnsiTheme="minorEastAsia" w:eastAsiaTheme="minorEastAsia" w:cstheme="minorEastAsia"/>
          <w:sz w:val="28"/>
          <w:szCs w:val="28"/>
          <w:highlight w:val="none"/>
          <w:lang w:val="en-US" w:eastAsia="zh-CN"/>
        </w:rPr>
      </w:pPr>
      <w:r>
        <w:rPr>
          <w:rFonts w:hint="eastAsia" w:ascii="宋体" w:hAnsi="宋体" w:eastAsia="宋体" w:cs="宋体"/>
          <w:sz w:val="28"/>
          <w:szCs w:val="28"/>
          <w:highlight w:val="none"/>
          <w:lang w:val="en-US" w:eastAsia="zh-CN"/>
        </w:rPr>
        <w:t>②</w:t>
      </w:r>
      <w:r>
        <w:rPr>
          <w:rFonts w:hint="eastAsia" w:asciiTheme="minorEastAsia" w:hAnsiTheme="minorEastAsia" w:eastAsiaTheme="minorEastAsia" w:cstheme="minorEastAsia"/>
          <w:sz w:val="28"/>
          <w:szCs w:val="28"/>
          <w:highlight w:val="none"/>
          <w:lang w:val="en-US" w:eastAsia="zh-CN"/>
        </w:rPr>
        <w:t>测试加工化验费等服务类2万元（含）以上须按照资产管理处要求签订经济合同。</w:t>
      </w:r>
    </w:p>
    <w:p w14:paraId="2FF6B424">
      <w:pPr>
        <w:pStyle w:val="55"/>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Theme="minorEastAsia" w:hAnsiTheme="minorEastAsia" w:cstheme="minorEastAsia"/>
          <w:sz w:val="28"/>
          <w:szCs w:val="28"/>
          <w:lang w:val="en-US" w:eastAsia="zh-CN"/>
        </w:rPr>
      </w:pPr>
      <w:r>
        <w:rPr>
          <w:rFonts w:hint="eastAsia" w:ascii="宋体" w:hAnsi="宋体" w:eastAsia="宋体" w:cs="宋体"/>
          <w:sz w:val="28"/>
          <w:szCs w:val="28"/>
          <w:lang w:val="en-US" w:eastAsia="zh-CN"/>
        </w:rPr>
        <w:t>③</w:t>
      </w:r>
      <w:r>
        <w:rPr>
          <w:rFonts w:hint="eastAsia" w:asciiTheme="minorEastAsia" w:hAnsiTheme="minorEastAsia" w:eastAsiaTheme="minorEastAsia" w:cstheme="minorEastAsia"/>
          <w:sz w:val="28"/>
          <w:szCs w:val="28"/>
          <w:lang w:val="en-US" w:eastAsia="zh-CN"/>
        </w:rPr>
        <w:t>3万元（含）以上的，还须办理“招标”手续</w:t>
      </w:r>
      <w:r>
        <w:rPr>
          <w:rFonts w:hint="eastAsia" w:asciiTheme="minorEastAsia" w:hAnsiTheme="minorEastAsia" w:cstheme="minorEastAsia"/>
          <w:sz w:val="28"/>
          <w:szCs w:val="28"/>
          <w:lang w:val="en-US" w:eastAsia="zh-CN"/>
        </w:rPr>
        <w:t>。</w:t>
      </w:r>
    </w:p>
    <w:p w14:paraId="66A16771">
      <w:pPr>
        <w:pStyle w:val="55"/>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宋体" w:hAnsi="宋体" w:eastAsia="宋体" w:cs="宋体"/>
          <w:sz w:val="28"/>
          <w:szCs w:val="28"/>
          <w:lang w:val="en-US" w:eastAsia="zh-CN"/>
        </w:rPr>
        <w:t>④</w:t>
      </w:r>
      <w:r>
        <w:rPr>
          <w:rFonts w:hint="eastAsia" w:asciiTheme="minorEastAsia" w:hAnsiTheme="minorEastAsia" w:eastAsiaTheme="minorEastAsia" w:cstheme="minorEastAsia"/>
          <w:sz w:val="28"/>
          <w:szCs w:val="28"/>
          <w:lang w:val="en-US" w:eastAsia="zh-CN"/>
        </w:rPr>
        <w:t>报销时须附协议、合同原件、</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采购审批</w:t>
      </w:r>
      <w:r>
        <w:rPr>
          <w:rFonts w:hint="eastAsia" w:ascii="宋体" w:hAnsi="宋体" w:eastAsia="宋体" w:cs="宋体"/>
          <w:sz w:val="28"/>
          <w:szCs w:val="28"/>
          <w:highlight w:val="none"/>
          <w:lang w:eastAsia="zh-CN"/>
        </w:rPr>
        <w:t>表单》</w:t>
      </w:r>
      <w:r>
        <w:rPr>
          <w:rFonts w:hint="eastAsia" w:hAnsi="宋体" w:eastAsia="宋体" w:cs="宋体"/>
          <w:sz w:val="28"/>
          <w:szCs w:val="28"/>
          <w:highlight w:val="none"/>
          <w:lang w:eastAsia="zh-CN"/>
        </w:rPr>
        <w:t>、</w:t>
      </w:r>
      <w:r>
        <w:rPr>
          <w:rFonts w:hint="eastAsia" w:ascii="宋体" w:hAnsi="宋体" w:eastAsia="宋体" w:cs="宋体"/>
          <w:sz w:val="28"/>
          <w:szCs w:val="28"/>
          <w:highlight w:val="none"/>
          <w:lang w:eastAsia="zh-CN"/>
        </w:rPr>
        <w:t>《经济合同（非示范文本）审批表》</w:t>
      </w:r>
      <w:r>
        <w:rPr>
          <w:rFonts w:hint="eastAsia" w:asciiTheme="minorEastAsia" w:hAnsiTheme="minorEastAsia" w:eastAsiaTheme="minorEastAsia" w:cstheme="minorEastAsia"/>
          <w:sz w:val="28"/>
          <w:szCs w:val="28"/>
          <w:lang w:val="en-US" w:eastAsia="zh-CN"/>
        </w:rPr>
        <w:t>。</w:t>
      </w:r>
    </w:p>
    <w:p w14:paraId="622020F5">
      <w:pPr>
        <w:pStyle w:val="55"/>
        <w:keepNext w:val="0"/>
        <w:keepLines w:val="0"/>
        <w:pageBreakBefore w:val="0"/>
        <w:widowControl/>
        <w:numPr>
          <w:ilvl w:val="0"/>
          <w:numId w:val="0"/>
        </w:numPr>
        <w:kinsoku/>
        <w:wordWrap/>
        <w:overflowPunct/>
        <w:topLinePunct w:val="0"/>
        <w:autoSpaceDE/>
        <w:autoSpaceDN/>
        <w:bidi w:val="0"/>
        <w:adjustRightInd/>
        <w:snapToGrid/>
        <w:spacing w:line="560" w:lineRule="exact"/>
        <w:ind w:firstLine="280" w:firstLineChars="100"/>
        <w:textAlignment w:val="auto"/>
        <w:outlineLvl w:val="2"/>
        <w:rPr>
          <w:rFonts w:hint="default" w:asciiTheme="minorEastAsia" w:hAnsiTheme="minorEastAsia" w:eastAsiaTheme="minorEastAsia" w:cstheme="minorEastAsia"/>
          <w:b/>
          <w:bCs w:val="0"/>
          <w:sz w:val="30"/>
          <w:szCs w:val="30"/>
          <w:lang w:val="en-US" w:eastAsia="zh-CN"/>
        </w:rPr>
      </w:pPr>
      <w:bookmarkStart w:id="268" w:name="_Toc30133"/>
      <w:r>
        <w:rPr>
          <w:rFonts w:hint="eastAsia" w:asciiTheme="minorEastAsia" w:hAnsiTheme="minorEastAsia" w:cstheme="minorEastAsia"/>
          <w:b/>
          <w:bCs w:val="0"/>
          <w:sz w:val="28"/>
          <w:szCs w:val="28"/>
          <w:lang w:val="en-US" w:eastAsia="zh-CN"/>
        </w:rPr>
        <w:t>3.</w:t>
      </w:r>
      <w:r>
        <w:rPr>
          <w:rFonts w:hint="eastAsia" w:asciiTheme="minorEastAsia" w:hAnsiTheme="minorEastAsia" w:eastAsiaTheme="minorEastAsia" w:cstheme="minorEastAsia"/>
          <w:b/>
          <w:bCs w:val="0"/>
          <w:sz w:val="28"/>
          <w:szCs w:val="28"/>
          <w:lang w:val="en-US" w:eastAsia="zh-CN"/>
        </w:rPr>
        <w:t>图书</w:t>
      </w:r>
      <w:r>
        <w:rPr>
          <w:rFonts w:hint="eastAsia" w:asciiTheme="minorEastAsia" w:hAnsiTheme="minorEastAsia" w:eastAsiaTheme="minorEastAsia" w:cstheme="minorEastAsia"/>
          <w:b/>
          <w:bCs/>
          <w:color w:val="222222"/>
          <w:spacing w:val="8"/>
          <w:kern w:val="0"/>
          <w:sz w:val="28"/>
          <w:szCs w:val="28"/>
          <w:lang w:eastAsia="zh-CN"/>
        </w:rPr>
        <w:t>资料</w:t>
      </w:r>
      <w:r>
        <w:rPr>
          <w:rFonts w:hint="eastAsia" w:asciiTheme="minorEastAsia" w:hAnsiTheme="minorEastAsia" w:eastAsiaTheme="minorEastAsia" w:cstheme="minorEastAsia"/>
          <w:b/>
          <w:bCs/>
          <w:color w:val="222222"/>
          <w:spacing w:val="8"/>
          <w:kern w:val="0"/>
          <w:sz w:val="28"/>
          <w:szCs w:val="28"/>
        </w:rPr>
        <w:t>费</w:t>
      </w:r>
      <w:bookmarkEnd w:id="268"/>
    </w:p>
    <w:p w14:paraId="17779539">
      <w:pPr>
        <w:keepNext w:val="0"/>
        <w:keepLines w:val="0"/>
        <w:pageBreakBefore w:val="0"/>
        <w:widowControl/>
        <w:numPr>
          <w:ilvl w:val="0"/>
          <w:numId w:val="4"/>
        </w:numPr>
        <w:shd w:val="clear" w:color="auto" w:fill="FFFFFF"/>
        <w:kinsoku/>
        <w:wordWrap/>
        <w:overflowPunct/>
        <w:topLinePunct w:val="0"/>
        <w:autoSpaceDE/>
        <w:autoSpaceDN/>
        <w:bidi w:val="0"/>
        <w:adjustRightInd/>
        <w:snapToGrid/>
        <w:spacing w:line="560" w:lineRule="exact"/>
        <w:ind w:left="210" w:leftChars="0" w:firstLineChars="0"/>
        <w:rPr>
          <w:rFonts w:hint="eastAsia" w:asciiTheme="minorEastAsia" w:hAnsiTheme="minorEastAsia" w:cstheme="minorEastAsia"/>
          <w:b w:val="0"/>
          <w:bCs w:val="0"/>
          <w:color w:val="222222"/>
          <w:spacing w:val="8"/>
          <w:kern w:val="0"/>
          <w:sz w:val="28"/>
          <w:szCs w:val="28"/>
          <w:lang w:eastAsia="zh-CN"/>
        </w:rPr>
      </w:pPr>
      <w:r>
        <w:rPr>
          <w:rFonts w:hint="eastAsia" w:asciiTheme="minorEastAsia" w:hAnsiTheme="minorEastAsia" w:eastAsiaTheme="minorEastAsia" w:cstheme="minorEastAsia"/>
          <w:b w:val="0"/>
          <w:bCs w:val="0"/>
          <w:color w:val="222222"/>
          <w:spacing w:val="8"/>
          <w:kern w:val="0"/>
          <w:sz w:val="28"/>
          <w:szCs w:val="28"/>
        </w:rPr>
        <w:t>报销</w:t>
      </w:r>
      <w:r>
        <w:rPr>
          <w:rFonts w:hint="eastAsia" w:asciiTheme="minorEastAsia" w:hAnsiTheme="minorEastAsia" w:eastAsiaTheme="minorEastAsia" w:cstheme="minorEastAsia"/>
          <w:color w:val="222222"/>
          <w:spacing w:val="27"/>
          <w:kern w:val="0"/>
          <w:sz w:val="28"/>
          <w:szCs w:val="28"/>
          <w:lang w:eastAsia="zh-CN"/>
        </w:rPr>
        <w:t>所需材料：</w:t>
      </w:r>
      <w:r>
        <w:rPr>
          <w:rFonts w:hint="eastAsia" w:asciiTheme="minorEastAsia" w:hAnsiTheme="minorEastAsia" w:eastAsiaTheme="minorEastAsia" w:cstheme="minorEastAsia"/>
          <w:color w:val="222222"/>
          <w:spacing w:val="27"/>
          <w:kern w:val="0"/>
          <w:sz w:val="28"/>
          <w:szCs w:val="28"/>
        </w:rPr>
        <w:t>发票</w:t>
      </w:r>
      <w:r>
        <w:rPr>
          <w:rFonts w:hint="eastAsia" w:asciiTheme="minorEastAsia" w:hAnsiTheme="minorEastAsia" w:cstheme="minorEastAsia"/>
          <w:color w:val="222222"/>
          <w:spacing w:val="27"/>
          <w:kern w:val="0"/>
          <w:sz w:val="28"/>
          <w:szCs w:val="28"/>
          <w:lang w:eastAsia="zh-CN"/>
        </w:rPr>
        <w:t>。</w:t>
      </w:r>
    </w:p>
    <w:p w14:paraId="3FCCD7E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296" w:firstLineChars="100"/>
        <w:rPr>
          <w:rFonts w:hint="eastAsia" w:asciiTheme="minorEastAsia" w:hAnsiTheme="minorEastAsia" w:eastAsiaTheme="minorEastAsia" w:cstheme="minorEastAsia"/>
          <w:b w:val="0"/>
          <w:bCs w:val="0"/>
          <w:color w:val="222222"/>
          <w:spacing w:val="8"/>
          <w:kern w:val="0"/>
          <w:sz w:val="28"/>
          <w:szCs w:val="28"/>
        </w:rPr>
      </w:pPr>
      <w:r>
        <w:rPr>
          <w:rFonts w:hint="eastAsia" w:asciiTheme="minorEastAsia" w:hAnsiTheme="minorEastAsia" w:cstheme="minorEastAsia"/>
          <w:b w:val="0"/>
          <w:bCs w:val="0"/>
          <w:color w:val="222222"/>
          <w:spacing w:val="8"/>
          <w:kern w:val="0"/>
          <w:sz w:val="28"/>
          <w:szCs w:val="28"/>
          <w:lang w:eastAsia="zh-CN"/>
        </w:rPr>
        <w:t>（</w:t>
      </w:r>
      <w:r>
        <w:rPr>
          <w:rFonts w:hint="eastAsia" w:asciiTheme="minorEastAsia" w:hAnsiTheme="minorEastAsia" w:cstheme="minorEastAsia"/>
          <w:b w:val="0"/>
          <w:bCs w:val="0"/>
          <w:color w:val="222222"/>
          <w:spacing w:val="8"/>
          <w:kern w:val="0"/>
          <w:sz w:val="28"/>
          <w:szCs w:val="28"/>
          <w:lang w:val="en-US" w:eastAsia="zh-CN"/>
        </w:rPr>
        <w:t>2</w:t>
      </w:r>
      <w:r>
        <w:rPr>
          <w:rFonts w:hint="eastAsia" w:asciiTheme="minorEastAsia" w:hAnsiTheme="minorEastAsia" w:cstheme="minorEastAsia"/>
          <w:b w:val="0"/>
          <w:bCs w:val="0"/>
          <w:color w:val="222222"/>
          <w:spacing w:val="8"/>
          <w:kern w:val="0"/>
          <w:sz w:val="28"/>
          <w:szCs w:val="28"/>
          <w:lang w:eastAsia="zh-CN"/>
        </w:rPr>
        <w:t>）</w:t>
      </w:r>
      <w:r>
        <w:rPr>
          <w:rFonts w:hint="eastAsia" w:asciiTheme="minorEastAsia" w:hAnsiTheme="minorEastAsia" w:eastAsiaTheme="minorEastAsia" w:cstheme="minorEastAsia"/>
          <w:b w:val="0"/>
          <w:bCs w:val="0"/>
          <w:color w:val="222222"/>
          <w:spacing w:val="8"/>
          <w:kern w:val="0"/>
          <w:sz w:val="28"/>
          <w:szCs w:val="28"/>
        </w:rPr>
        <w:t>报销注意事项</w:t>
      </w:r>
    </w:p>
    <w:p w14:paraId="1274B3C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rPr>
          <w:rFonts w:hint="eastAsia" w:asciiTheme="minorEastAsia" w:hAnsiTheme="minorEastAsia" w:eastAsiaTheme="minorEastAsia" w:cstheme="minorEastAsia"/>
          <w:color w:val="222222"/>
          <w:spacing w:val="8"/>
          <w:kern w:val="0"/>
          <w:sz w:val="28"/>
          <w:szCs w:val="28"/>
          <w:lang w:eastAsia="zh-CN"/>
        </w:rPr>
      </w:pPr>
      <w:r>
        <w:rPr>
          <w:rFonts w:hint="default" w:ascii="Calibri" w:hAnsi="Calibri" w:cs="Calibri"/>
          <w:color w:val="000000"/>
          <w:kern w:val="0"/>
          <w:sz w:val="28"/>
          <w:szCs w:val="28"/>
          <w:lang w:val="en-US" w:eastAsia="zh-CN" w:bidi="ar"/>
        </w:rPr>
        <w:t>①</w:t>
      </w:r>
      <w:r>
        <w:rPr>
          <w:rFonts w:hint="eastAsia" w:asciiTheme="minorEastAsia" w:hAnsiTheme="minorEastAsia" w:eastAsiaTheme="minorEastAsia" w:cstheme="minorEastAsia"/>
          <w:color w:val="222222"/>
          <w:spacing w:val="8"/>
          <w:kern w:val="0"/>
          <w:sz w:val="28"/>
          <w:szCs w:val="28"/>
        </w:rPr>
        <w:t>图书资料不得报销</w:t>
      </w:r>
      <w:r>
        <w:rPr>
          <w:rFonts w:hint="eastAsia" w:asciiTheme="minorEastAsia" w:hAnsiTheme="minorEastAsia" w:eastAsiaTheme="minorEastAsia" w:cstheme="minorEastAsia"/>
          <w:color w:val="222222"/>
          <w:spacing w:val="8"/>
          <w:kern w:val="0"/>
          <w:sz w:val="28"/>
          <w:szCs w:val="28"/>
          <w:lang w:eastAsia="zh-CN"/>
        </w:rPr>
        <w:t>与课题无关的图书</w:t>
      </w:r>
      <w:r>
        <w:rPr>
          <w:rFonts w:hint="eastAsia" w:asciiTheme="minorEastAsia" w:hAnsiTheme="minorEastAsia" w:cstheme="minorEastAsia"/>
          <w:color w:val="222222"/>
          <w:spacing w:val="8"/>
          <w:kern w:val="0"/>
          <w:sz w:val="28"/>
          <w:szCs w:val="28"/>
          <w:lang w:eastAsia="zh-CN"/>
        </w:rPr>
        <w:t>；</w:t>
      </w:r>
    </w:p>
    <w:p w14:paraId="092ED57F">
      <w:pPr>
        <w:pStyle w:val="6"/>
        <w:keepNext w:val="0"/>
        <w:keepLines w:val="0"/>
        <w:pageBreakBefore w:val="0"/>
        <w:kinsoku/>
        <w:wordWrap/>
        <w:overflowPunct/>
        <w:topLinePunct w:val="0"/>
        <w:autoSpaceDE/>
        <w:autoSpaceDN/>
        <w:bidi w:val="0"/>
        <w:adjustRightInd/>
        <w:snapToGrid/>
        <w:spacing w:line="560" w:lineRule="exact"/>
        <w:ind w:firstLine="560" w:firstLineChars="200"/>
        <w:rPr>
          <w:rFonts w:hint="eastAsia" w:asciiTheme="minorEastAsia" w:hAnsiTheme="minorEastAsia" w:eastAsiaTheme="minorEastAsia" w:cstheme="minorEastAsia"/>
          <w:color w:val="000000"/>
          <w:sz w:val="28"/>
          <w:szCs w:val="28"/>
        </w:rPr>
      </w:pPr>
      <w:r>
        <w:rPr>
          <w:rFonts w:hint="default" w:ascii="Calibri" w:hAnsi="Calibri" w:cs="Calibri" w:eastAsiaTheme="minorEastAsia"/>
          <w:color w:val="000000"/>
          <w:kern w:val="0"/>
          <w:sz w:val="28"/>
          <w:szCs w:val="28"/>
          <w:lang w:val="en-US" w:eastAsia="zh-CN" w:bidi="ar"/>
        </w:rPr>
        <w:t>②</w:t>
      </w:r>
      <w:r>
        <w:rPr>
          <w:rFonts w:hint="eastAsia" w:asciiTheme="minorEastAsia" w:hAnsiTheme="minorEastAsia" w:eastAsiaTheme="minorEastAsia" w:cstheme="minorEastAsia"/>
          <w:color w:val="000000"/>
          <w:sz w:val="28"/>
          <w:szCs w:val="28"/>
          <w:highlight w:val="none"/>
        </w:rPr>
        <w:t>购买图书</w:t>
      </w:r>
      <w:r>
        <w:rPr>
          <w:rFonts w:hint="eastAsia" w:asciiTheme="minorEastAsia" w:hAnsiTheme="minorEastAsia" w:eastAsiaTheme="minorEastAsia" w:cstheme="minorEastAsia"/>
          <w:color w:val="000000"/>
          <w:sz w:val="28"/>
          <w:szCs w:val="28"/>
        </w:rPr>
        <w:t>单批超过1000元（含）以上的，</w:t>
      </w:r>
      <w:r>
        <w:rPr>
          <w:rFonts w:hint="eastAsia" w:asciiTheme="minorEastAsia" w:hAnsiTheme="minorEastAsia" w:eastAsiaTheme="minorEastAsia" w:cstheme="minorEastAsia"/>
          <w:color w:val="000000"/>
          <w:sz w:val="28"/>
          <w:szCs w:val="28"/>
          <w:highlight w:val="none"/>
        </w:rPr>
        <w:t>须</w:t>
      </w:r>
      <w:r>
        <w:rPr>
          <w:rFonts w:hint="eastAsia" w:asciiTheme="minorEastAsia" w:hAnsiTheme="minorEastAsia" w:eastAsiaTheme="minorEastAsia" w:cstheme="minorEastAsia"/>
          <w:sz w:val="28"/>
          <w:szCs w:val="28"/>
          <w:highlight w:val="none"/>
        </w:rPr>
        <w:t>到学校资产管理处</w:t>
      </w:r>
      <w:r>
        <w:rPr>
          <w:rFonts w:hint="eastAsia" w:asciiTheme="minorEastAsia" w:hAnsiTheme="minorEastAsia" w:eastAsiaTheme="minorEastAsia" w:cstheme="minorEastAsia"/>
          <w:color w:val="000000"/>
          <w:sz w:val="28"/>
          <w:szCs w:val="28"/>
          <w:highlight w:val="none"/>
        </w:rPr>
        <w:t>办理固定资产</w:t>
      </w:r>
      <w:r>
        <w:rPr>
          <w:rFonts w:hint="eastAsia" w:asciiTheme="minorEastAsia" w:hAnsiTheme="minorEastAsia" w:eastAsiaTheme="minorEastAsia" w:cstheme="minorEastAsia"/>
          <w:color w:val="000000"/>
          <w:sz w:val="28"/>
          <w:szCs w:val="28"/>
        </w:rPr>
        <w:t>登记手续。</w:t>
      </w:r>
    </w:p>
    <w:p w14:paraId="4C68855D">
      <w:pPr>
        <w:pStyle w:val="55"/>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outlineLvl w:val="2"/>
        <w:rPr>
          <w:rFonts w:hint="eastAsia" w:asciiTheme="minorEastAsia" w:hAnsiTheme="minorEastAsia" w:eastAsiaTheme="minorEastAsia" w:cstheme="minorEastAsia"/>
          <w:b/>
          <w:bCs/>
          <w:sz w:val="28"/>
          <w:szCs w:val="28"/>
          <w:highlight w:val="none"/>
        </w:rPr>
      </w:pPr>
      <w:bookmarkStart w:id="269" w:name="_Toc31029"/>
      <w:r>
        <w:rPr>
          <w:rFonts w:hint="eastAsia" w:asciiTheme="minorEastAsia" w:hAnsiTheme="minorEastAsia" w:cstheme="minorEastAsia"/>
          <w:b/>
          <w:bCs/>
          <w:sz w:val="28"/>
          <w:szCs w:val="28"/>
          <w:highlight w:val="none"/>
          <w:lang w:val="en-US" w:eastAsia="zh-CN"/>
        </w:rPr>
        <w:t>4.</w:t>
      </w:r>
      <w:r>
        <w:rPr>
          <w:rFonts w:hint="eastAsia" w:asciiTheme="minorEastAsia" w:hAnsiTheme="minorEastAsia" w:eastAsiaTheme="minorEastAsia" w:cstheme="minorEastAsia"/>
          <w:b/>
          <w:bCs/>
          <w:sz w:val="28"/>
          <w:szCs w:val="28"/>
          <w:highlight w:val="none"/>
        </w:rPr>
        <w:t>版面</w:t>
      </w:r>
      <w:r>
        <w:rPr>
          <w:rFonts w:hint="eastAsia" w:asciiTheme="minorEastAsia" w:hAnsiTheme="minorEastAsia" w:eastAsiaTheme="minorEastAsia" w:cstheme="minorEastAsia"/>
          <w:b/>
          <w:bCs/>
          <w:sz w:val="28"/>
          <w:szCs w:val="28"/>
          <w:highlight w:val="none"/>
          <w:lang w:eastAsia="zh-CN"/>
        </w:rPr>
        <w:t>、</w:t>
      </w:r>
      <w:r>
        <w:rPr>
          <w:rFonts w:hint="eastAsia" w:asciiTheme="minorEastAsia" w:hAnsiTheme="minorEastAsia" w:eastAsiaTheme="minorEastAsia" w:cstheme="minorEastAsia"/>
          <w:b/>
          <w:bCs/>
          <w:color w:val="000000"/>
          <w:kern w:val="0"/>
          <w:sz w:val="28"/>
          <w:szCs w:val="28"/>
          <w:lang w:val="en-US" w:eastAsia="zh-CN" w:bidi="ar"/>
        </w:rPr>
        <w:t>文献检索费</w:t>
      </w:r>
      <w:bookmarkEnd w:id="269"/>
    </w:p>
    <w:p w14:paraId="270AFE56">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296" w:firstLineChars="100"/>
        <w:rPr>
          <w:rFonts w:hint="eastAsia" w:asciiTheme="minorEastAsia" w:hAnsiTheme="minorEastAsia" w:eastAsiaTheme="minorEastAsia" w:cstheme="minorEastAsia"/>
          <w:b w:val="0"/>
          <w:bCs w:val="0"/>
          <w:color w:val="222222"/>
          <w:spacing w:val="8"/>
          <w:kern w:val="0"/>
          <w:sz w:val="28"/>
          <w:szCs w:val="28"/>
          <w:lang w:eastAsia="zh-CN"/>
        </w:rPr>
      </w:pPr>
      <w:r>
        <w:rPr>
          <w:rFonts w:hint="eastAsia" w:asciiTheme="minorEastAsia" w:hAnsiTheme="minorEastAsia" w:cstheme="minorEastAsia"/>
          <w:b w:val="0"/>
          <w:bCs w:val="0"/>
          <w:color w:val="222222"/>
          <w:spacing w:val="8"/>
          <w:kern w:val="0"/>
          <w:sz w:val="28"/>
          <w:szCs w:val="28"/>
          <w:lang w:eastAsia="zh-CN"/>
        </w:rPr>
        <w:t>（</w:t>
      </w:r>
      <w:r>
        <w:rPr>
          <w:rFonts w:hint="eastAsia" w:asciiTheme="minorEastAsia" w:hAnsiTheme="minorEastAsia" w:cstheme="minorEastAsia"/>
          <w:b w:val="0"/>
          <w:bCs w:val="0"/>
          <w:color w:val="222222"/>
          <w:spacing w:val="8"/>
          <w:kern w:val="0"/>
          <w:sz w:val="28"/>
          <w:szCs w:val="28"/>
          <w:lang w:val="en-US" w:eastAsia="zh-CN"/>
        </w:rPr>
        <w:t>1</w:t>
      </w:r>
      <w:r>
        <w:rPr>
          <w:rFonts w:hint="eastAsia" w:asciiTheme="minorEastAsia" w:hAnsiTheme="minorEastAsia" w:cstheme="minorEastAsia"/>
          <w:b w:val="0"/>
          <w:bCs w:val="0"/>
          <w:color w:val="222222"/>
          <w:spacing w:val="8"/>
          <w:kern w:val="0"/>
          <w:sz w:val="28"/>
          <w:szCs w:val="28"/>
          <w:lang w:eastAsia="zh-CN"/>
        </w:rPr>
        <w:t>）</w:t>
      </w:r>
      <w:r>
        <w:rPr>
          <w:rFonts w:hint="eastAsia" w:asciiTheme="minorEastAsia" w:hAnsiTheme="minorEastAsia" w:eastAsiaTheme="minorEastAsia" w:cstheme="minorEastAsia"/>
          <w:b w:val="0"/>
          <w:bCs w:val="0"/>
          <w:color w:val="222222"/>
          <w:spacing w:val="8"/>
          <w:kern w:val="0"/>
          <w:sz w:val="28"/>
          <w:szCs w:val="28"/>
        </w:rPr>
        <w:t>报销</w:t>
      </w:r>
      <w:r>
        <w:rPr>
          <w:rFonts w:hint="eastAsia" w:asciiTheme="minorEastAsia" w:hAnsiTheme="minorEastAsia" w:eastAsiaTheme="minorEastAsia" w:cstheme="minorEastAsia"/>
          <w:color w:val="000000"/>
          <w:sz w:val="28"/>
          <w:szCs w:val="28"/>
          <w:lang w:val="en-US" w:eastAsia="zh-CN" w:bidi="ar-SA"/>
        </w:rPr>
        <w:t>所需材料</w:t>
      </w:r>
    </w:p>
    <w:p w14:paraId="2BC32343">
      <w:pPr>
        <w:pStyle w:val="55"/>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eastAsia" w:asciiTheme="minorEastAsia" w:hAnsiTheme="minorEastAsia" w:eastAsiaTheme="minorEastAsia" w:cstheme="minorEastAsia"/>
          <w:color w:val="222222"/>
          <w:spacing w:val="8"/>
          <w:kern w:val="0"/>
          <w:sz w:val="28"/>
          <w:szCs w:val="28"/>
          <w:lang w:eastAsia="zh-CN"/>
        </w:rPr>
      </w:pPr>
      <w:r>
        <w:rPr>
          <w:rFonts w:hint="eastAsia" w:asciiTheme="minorEastAsia" w:hAnsiTheme="minorEastAsia" w:eastAsiaTheme="minorEastAsia" w:cstheme="minorEastAsia"/>
          <w:color w:val="222222"/>
          <w:spacing w:val="8"/>
          <w:kern w:val="0"/>
          <w:sz w:val="28"/>
          <w:szCs w:val="28"/>
          <w:lang w:eastAsia="zh-CN"/>
        </w:rPr>
        <w:t>国内版面费：</w:t>
      </w:r>
      <w:r>
        <w:rPr>
          <w:rFonts w:hint="eastAsia" w:asciiTheme="minorEastAsia" w:hAnsiTheme="minorEastAsia" w:eastAsiaTheme="minorEastAsia" w:cstheme="minorEastAsia"/>
          <w:color w:val="000000"/>
          <w:sz w:val="28"/>
          <w:szCs w:val="28"/>
          <w:lang w:eastAsia="zh-CN"/>
        </w:rPr>
        <w:t>发票</w:t>
      </w:r>
      <w:r>
        <w:rPr>
          <w:rFonts w:hint="eastAsia" w:asciiTheme="minorEastAsia" w:hAnsiTheme="minorEastAsia" w:cstheme="minorEastAsia"/>
          <w:color w:val="000000"/>
          <w:sz w:val="28"/>
          <w:szCs w:val="28"/>
          <w:lang w:eastAsia="zh-CN"/>
        </w:rPr>
        <w:t>、</w:t>
      </w:r>
      <w:r>
        <w:rPr>
          <w:rFonts w:hint="eastAsia" w:asciiTheme="minorEastAsia" w:hAnsiTheme="minorEastAsia" w:eastAsiaTheme="minorEastAsia" w:cstheme="minorEastAsia"/>
          <w:color w:val="000000"/>
          <w:sz w:val="28"/>
          <w:szCs w:val="28"/>
        </w:rPr>
        <w:t>录稿通知书</w:t>
      </w:r>
      <w:r>
        <w:rPr>
          <w:rFonts w:hint="eastAsia" w:asciiTheme="minorEastAsia" w:hAnsiTheme="minorEastAsia" w:cstheme="minorEastAsia"/>
          <w:color w:val="000000"/>
          <w:sz w:val="28"/>
          <w:szCs w:val="28"/>
          <w:lang w:eastAsia="zh-CN"/>
        </w:rPr>
        <w:t>、</w:t>
      </w:r>
    </w:p>
    <w:p w14:paraId="0FB4F147">
      <w:pPr>
        <w:pStyle w:val="55"/>
        <w:keepNext w:val="0"/>
        <w:keepLines w:val="0"/>
        <w:pageBreakBefore w:val="0"/>
        <w:numPr>
          <w:ilvl w:val="0"/>
          <w:numId w:val="0"/>
        </w:numPr>
        <w:kinsoku/>
        <w:wordWrap/>
        <w:overflowPunct/>
        <w:topLinePunct w:val="0"/>
        <w:autoSpaceDE/>
        <w:autoSpaceDN/>
        <w:bidi w:val="0"/>
        <w:adjustRightInd/>
        <w:snapToGrid/>
        <w:spacing w:line="560" w:lineRule="exact"/>
        <w:ind w:leftChars="0" w:firstLine="560" w:firstLineChars="200"/>
        <w:rPr>
          <w:rFonts w:hint="eastAsia" w:asciiTheme="minorEastAsia" w:hAnsiTheme="minorEastAsia" w:eastAsiaTheme="minorEastAsia" w:cstheme="minorEastAsia"/>
          <w:color w:val="000000"/>
          <w:sz w:val="28"/>
          <w:szCs w:val="28"/>
          <w:lang w:eastAsia="zh-CN"/>
        </w:rPr>
      </w:pPr>
      <w:r>
        <w:rPr>
          <w:rFonts w:hint="eastAsia" w:asciiTheme="minorEastAsia" w:hAnsiTheme="minorEastAsia" w:eastAsiaTheme="minorEastAsia" w:cstheme="minorEastAsia"/>
          <w:color w:val="000000"/>
          <w:sz w:val="28"/>
          <w:szCs w:val="28"/>
        </w:rPr>
        <w:t>国外版面费：录稿通知书</w:t>
      </w:r>
      <w:r>
        <w:rPr>
          <w:rFonts w:hint="eastAsia" w:asciiTheme="minorEastAsia" w:hAnsiTheme="minorEastAsia" w:cstheme="minorEastAsia"/>
          <w:color w:val="000000"/>
          <w:sz w:val="28"/>
          <w:szCs w:val="28"/>
          <w:lang w:eastAsia="zh-CN"/>
        </w:rPr>
        <w:t>、</w:t>
      </w:r>
      <w:r>
        <w:rPr>
          <w:rFonts w:hint="eastAsia" w:asciiTheme="minorEastAsia" w:hAnsiTheme="minorEastAsia" w:eastAsiaTheme="minorEastAsia" w:cstheme="minorEastAsia"/>
          <w:color w:val="000000"/>
          <w:sz w:val="28"/>
          <w:szCs w:val="28"/>
        </w:rPr>
        <w:t>国外票据</w:t>
      </w:r>
      <w:r>
        <w:rPr>
          <w:rFonts w:hint="eastAsia" w:asciiTheme="minorEastAsia" w:hAnsiTheme="minorEastAsia" w:cstheme="minorEastAsia"/>
          <w:color w:val="000000"/>
          <w:sz w:val="28"/>
          <w:szCs w:val="28"/>
          <w:lang w:eastAsia="zh-CN"/>
        </w:rPr>
        <w:t>、</w:t>
      </w:r>
      <w:r>
        <w:rPr>
          <w:rStyle w:val="35"/>
          <w:rFonts w:hint="eastAsia" w:ascii="宋体" w:hAnsi="宋体" w:eastAsia="宋体" w:cs="宋体"/>
          <w:sz w:val="28"/>
          <w:szCs w:val="28"/>
          <w:highlight w:val="none"/>
          <w:lang w:eastAsia="zh-CN"/>
        </w:rPr>
        <w:t>第三方翻译</w:t>
      </w:r>
      <w:r>
        <w:rPr>
          <w:rFonts w:hint="eastAsia" w:asciiTheme="minorEastAsia" w:hAnsiTheme="minorEastAsia" w:cstheme="minorEastAsia"/>
          <w:color w:val="000000"/>
          <w:sz w:val="28"/>
          <w:szCs w:val="28"/>
          <w:lang w:eastAsia="zh-CN"/>
        </w:rPr>
        <w:t>、</w:t>
      </w:r>
      <w:r>
        <w:rPr>
          <w:rFonts w:hint="eastAsia" w:ascii="宋体" w:hAnsi="宋体" w:eastAsia="宋体" w:cs="宋体"/>
          <w:color w:val="000000"/>
          <w:sz w:val="28"/>
          <w:szCs w:val="28"/>
          <w:lang w:val="en-US" w:eastAsia="zh-CN"/>
        </w:rPr>
        <w:t>汇款当日中国人民银行</w:t>
      </w:r>
      <w:r>
        <w:rPr>
          <w:rFonts w:hint="eastAsia" w:asciiTheme="minorEastAsia" w:hAnsiTheme="minorEastAsia" w:eastAsiaTheme="minorEastAsia" w:cstheme="minorEastAsia"/>
          <w:color w:val="000000"/>
          <w:sz w:val="28"/>
          <w:szCs w:val="28"/>
        </w:rPr>
        <w:t>汇率</w:t>
      </w:r>
      <w:r>
        <w:rPr>
          <w:rFonts w:hint="eastAsia" w:asciiTheme="minorEastAsia" w:hAnsiTheme="minorEastAsia" w:eastAsiaTheme="minorEastAsia" w:cstheme="minorEastAsia"/>
          <w:color w:val="000000"/>
          <w:sz w:val="28"/>
          <w:szCs w:val="28"/>
          <w:lang w:eastAsia="zh-CN"/>
        </w:rPr>
        <w:t>中间价公告及汇款单</w:t>
      </w:r>
      <w:r>
        <w:rPr>
          <w:rFonts w:hint="eastAsia" w:asciiTheme="minorEastAsia" w:hAnsiTheme="minorEastAsia" w:eastAsiaTheme="minorEastAsia" w:cstheme="minorEastAsia"/>
          <w:color w:val="000000"/>
          <w:sz w:val="28"/>
          <w:szCs w:val="28"/>
        </w:rPr>
        <w:t>据</w:t>
      </w:r>
      <w:r>
        <w:rPr>
          <w:rFonts w:hint="eastAsia" w:asciiTheme="minorEastAsia" w:hAnsiTheme="minorEastAsia" w:eastAsiaTheme="minorEastAsia" w:cstheme="minorEastAsia"/>
          <w:color w:val="000000"/>
          <w:sz w:val="28"/>
          <w:szCs w:val="28"/>
          <w:lang w:eastAsia="zh-CN"/>
        </w:rPr>
        <w:t>（或付款截屏）。</w:t>
      </w:r>
    </w:p>
    <w:p w14:paraId="17E50B0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296" w:firstLineChars="100"/>
        <w:rPr>
          <w:rFonts w:hint="eastAsia" w:asciiTheme="minorEastAsia" w:hAnsiTheme="minorEastAsia" w:eastAsiaTheme="minorEastAsia" w:cstheme="minorEastAsia"/>
          <w:b w:val="0"/>
          <w:bCs w:val="0"/>
          <w:color w:val="222222"/>
          <w:spacing w:val="8"/>
          <w:kern w:val="0"/>
          <w:sz w:val="28"/>
          <w:szCs w:val="28"/>
        </w:rPr>
      </w:pPr>
      <w:r>
        <w:rPr>
          <w:rFonts w:hint="eastAsia" w:asciiTheme="minorEastAsia" w:hAnsiTheme="minorEastAsia" w:cstheme="minorEastAsia"/>
          <w:b w:val="0"/>
          <w:bCs w:val="0"/>
          <w:color w:val="222222"/>
          <w:spacing w:val="8"/>
          <w:kern w:val="0"/>
          <w:sz w:val="28"/>
          <w:szCs w:val="28"/>
          <w:lang w:eastAsia="zh-CN"/>
        </w:rPr>
        <w:t>（</w:t>
      </w:r>
      <w:r>
        <w:rPr>
          <w:rFonts w:hint="eastAsia" w:asciiTheme="minorEastAsia" w:hAnsiTheme="minorEastAsia" w:cstheme="minorEastAsia"/>
          <w:b w:val="0"/>
          <w:bCs w:val="0"/>
          <w:color w:val="222222"/>
          <w:spacing w:val="8"/>
          <w:kern w:val="0"/>
          <w:sz w:val="28"/>
          <w:szCs w:val="28"/>
          <w:lang w:val="en-US" w:eastAsia="zh-CN"/>
        </w:rPr>
        <w:t>2</w:t>
      </w:r>
      <w:r>
        <w:rPr>
          <w:rFonts w:hint="eastAsia" w:asciiTheme="minorEastAsia" w:hAnsiTheme="minorEastAsia" w:cstheme="minorEastAsia"/>
          <w:b w:val="0"/>
          <w:bCs w:val="0"/>
          <w:color w:val="222222"/>
          <w:spacing w:val="8"/>
          <w:kern w:val="0"/>
          <w:sz w:val="28"/>
          <w:szCs w:val="28"/>
          <w:lang w:eastAsia="zh-CN"/>
        </w:rPr>
        <w:t>）</w:t>
      </w:r>
      <w:r>
        <w:rPr>
          <w:rFonts w:hint="eastAsia" w:asciiTheme="minorEastAsia" w:hAnsiTheme="minorEastAsia" w:eastAsiaTheme="minorEastAsia" w:cstheme="minorEastAsia"/>
          <w:b w:val="0"/>
          <w:bCs w:val="0"/>
          <w:color w:val="222222"/>
          <w:spacing w:val="8"/>
          <w:kern w:val="0"/>
          <w:sz w:val="28"/>
          <w:szCs w:val="28"/>
        </w:rPr>
        <w:t>报销注意事项</w:t>
      </w:r>
    </w:p>
    <w:p w14:paraId="6F4D4534">
      <w:pPr>
        <w:pStyle w:val="55"/>
        <w:keepNext w:val="0"/>
        <w:keepLines w:val="0"/>
        <w:pageBreakBefore w:val="0"/>
        <w:numPr>
          <w:ilvl w:val="0"/>
          <w:numId w:val="0"/>
        </w:numPr>
        <w:kinsoku/>
        <w:wordWrap/>
        <w:overflowPunct/>
        <w:topLinePunct w:val="0"/>
        <w:autoSpaceDE/>
        <w:autoSpaceDN/>
        <w:bidi w:val="0"/>
        <w:adjustRightInd/>
        <w:snapToGrid/>
        <w:spacing w:line="560" w:lineRule="exact"/>
        <w:ind w:leftChars="0" w:firstLine="560" w:firstLineChars="200"/>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color w:val="000000"/>
          <w:sz w:val="28"/>
          <w:szCs w:val="28"/>
          <w:lang w:eastAsia="zh-CN"/>
        </w:rPr>
        <w:t>①</w:t>
      </w:r>
      <w:r>
        <w:rPr>
          <w:rFonts w:hint="eastAsia" w:asciiTheme="minorEastAsia" w:hAnsiTheme="minorEastAsia" w:eastAsiaTheme="minorEastAsia" w:cstheme="minorEastAsia"/>
          <w:sz w:val="28"/>
          <w:szCs w:val="28"/>
          <w:highlight w:val="none"/>
        </w:rPr>
        <w:t>社科基金项目不允许报版面费</w:t>
      </w:r>
      <w:r>
        <w:rPr>
          <w:rFonts w:hint="eastAsia" w:asciiTheme="minorEastAsia" w:hAnsiTheme="minorEastAsia" w:cstheme="minorEastAsia"/>
          <w:sz w:val="28"/>
          <w:szCs w:val="28"/>
          <w:highlight w:val="none"/>
          <w:lang w:eastAsia="zh-CN"/>
        </w:rPr>
        <w:t>；</w:t>
      </w:r>
    </w:p>
    <w:p w14:paraId="3AD9EA2F">
      <w:pPr>
        <w:pStyle w:val="55"/>
        <w:keepNext w:val="0"/>
        <w:keepLines w:val="0"/>
        <w:pageBreakBefore w:val="0"/>
        <w:numPr>
          <w:ilvl w:val="0"/>
          <w:numId w:val="0"/>
        </w:numPr>
        <w:kinsoku/>
        <w:wordWrap/>
        <w:overflowPunct/>
        <w:topLinePunct w:val="0"/>
        <w:autoSpaceDE/>
        <w:autoSpaceDN/>
        <w:bidi w:val="0"/>
        <w:adjustRightInd/>
        <w:snapToGrid/>
        <w:spacing w:line="560" w:lineRule="exact"/>
        <w:ind w:leftChars="0" w:firstLine="560" w:firstLineChars="200"/>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color w:val="000000"/>
          <w:sz w:val="28"/>
          <w:szCs w:val="28"/>
          <w:lang w:eastAsia="zh-CN"/>
        </w:rPr>
        <w:t>②</w:t>
      </w:r>
      <w:r>
        <w:rPr>
          <w:rFonts w:hint="eastAsia" w:asciiTheme="minorEastAsia" w:hAnsiTheme="minorEastAsia" w:eastAsiaTheme="minorEastAsia" w:cstheme="minorEastAsia"/>
          <w:color w:val="222222"/>
          <w:spacing w:val="8"/>
          <w:kern w:val="0"/>
          <w:sz w:val="28"/>
          <w:szCs w:val="28"/>
          <w:lang w:eastAsia="zh-CN"/>
        </w:rPr>
        <w:t>中文版面费</w:t>
      </w:r>
      <w:r>
        <w:rPr>
          <w:rFonts w:hint="eastAsia" w:asciiTheme="minorEastAsia" w:hAnsiTheme="minorEastAsia" w:eastAsiaTheme="minorEastAsia" w:cstheme="minorEastAsia"/>
          <w:sz w:val="28"/>
          <w:szCs w:val="28"/>
          <w:highlight w:val="none"/>
          <w:lang w:eastAsia="zh-CN"/>
        </w:rPr>
        <w:t>的</w:t>
      </w:r>
      <w:r>
        <w:rPr>
          <w:rFonts w:hint="eastAsia" w:asciiTheme="minorEastAsia" w:hAnsiTheme="minorEastAsia" w:eastAsiaTheme="minorEastAsia" w:cstheme="minorEastAsia"/>
          <w:sz w:val="28"/>
          <w:szCs w:val="28"/>
          <w:highlight w:val="none"/>
        </w:rPr>
        <w:t>录稿</w:t>
      </w:r>
      <w:r>
        <w:rPr>
          <w:rFonts w:hint="eastAsia" w:asciiTheme="minorEastAsia" w:hAnsiTheme="minorEastAsia" w:eastAsiaTheme="minorEastAsia" w:cstheme="minorEastAsia"/>
          <w:sz w:val="28"/>
          <w:szCs w:val="28"/>
          <w:highlight w:val="none"/>
          <w:lang w:eastAsia="zh-CN"/>
        </w:rPr>
        <w:t>单位与发票单位不一致，需由录稿单位出具证明；</w:t>
      </w:r>
    </w:p>
    <w:p w14:paraId="23438BDF">
      <w:pPr>
        <w:pStyle w:val="55"/>
        <w:keepNext w:val="0"/>
        <w:keepLines w:val="0"/>
        <w:pageBreakBefore w:val="0"/>
        <w:numPr>
          <w:ilvl w:val="0"/>
          <w:numId w:val="0"/>
        </w:numPr>
        <w:kinsoku/>
        <w:wordWrap/>
        <w:overflowPunct/>
        <w:topLinePunct w:val="0"/>
        <w:autoSpaceDE/>
        <w:autoSpaceDN/>
        <w:bidi w:val="0"/>
        <w:adjustRightInd/>
        <w:snapToGrid/>
        <w:spacing w:line="560" w:lineRule="exact"/>
        <w:ind w:leftChars="0" w:firstLine="560" w:firstLineChars="200"/>
        <w:rPr>
          <w:rFonts w:hint="eastAsia" w:asciiTheme="minorEastAsia" w:hAnsiTheme="minorEastAsia" w:cstheme="minorEastAsia"/>
          <w:color w:val="000000"/>
          <w:sz w:val="28"/>
          <w:szCs w:val="28"/>
          <w:lang w:eastAsia="zh-CN"/>
        </w:rPr>
      </w:pPr>
      <w:r>
        <w:rPr>
          <w:rFonts w:hint="eastAsia" w:asciiTheme="minorEastAsia" w:hAnsiTheme="minorEastAsia" w:eastAsiaTheme="minorEastAsia" w:cstheme="minorEastAsia"/>
          <w:sz w:val="28"/>
          <w:szCs w:val="28"/>
          <w:highlight w:val="none"/>
          <w:lang w:val="en-US" w:eastAsia="zh-CN"/>
        </w:rPr>
        <w:t>③</w:t>
      </w:r>
      <w:r>
        <w:rPr>
          <w:rFonts w:hint="eastAsia" w:asciiTheme="minorEastAsia" w:hAnsiTheme="minorEastAsia" w:eastAsiaTheme="minorEastAsia" w:cstheme="minorEastAsia"/>
          <w:sz w:val="28"/>
          <w:szCs w:val="28"/>
          <w:highlight w:val="none"/>
        </w:rPr>
        <w:t>第三方翻译</w:t>
      </w:r>
      <w:r>
        <w:rPr>
          <w:rFonts w:hint="eastAsia" w:asciiTheme="minorEastAsia" w:hAnsiTheme="minorEastAsia" w:eastAsiaTheme="minorEastAsia" w:cstheme="minorEastAsia"/>
          <w:sz w:val="28"/>
          <w:szCs w:val="28"/>
          <w:highlight w:val="none"/>
          <w:lang w:eastAsia="zh-CN"/>
        </w:rPr>
        <w:t>由国际合作与交流处审核盖章</w:t>
      </w:r>
      <w:r>
        <w:rPr>
          <w:rFonts w:hint="eastAsia" w:asciiTheme="minorEastAsia" w:hAnsiTheme="minorEastAsia" w:cstheme="minorEastAsia"/>
          <w:color w:val="000000"/>
          <w:sz w:val="28"/>
          <w:szCs w:val="28"/>
          <w:lang w:eastAsia="zh-CN"/>
        </w:rPr>
        <w:t>。</w:t>
      </w:r>
    </w:p>
    <w:p w14:paraId="0E1508A6">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Theme="minorEastAsia" w:hAnsiTheme="minorEastAsia" w:eastAsiaTheme="minorEastAsia" w:cstheme="minorEastAsia"/>
          <w:sz w:val="28"/>
          <w:szCs w:val="28"/>
          <w:highlight w:val="none"/>
          <w:lang w:val="en-US" w:eastAsia="zh-CN" w:bidi="ar-SA"/>
        </w:rPr>
      </w:pPr>
      <w:r>
        <w:rPr>
          <w:rFonts w:hint="eastAsia" w:ascii="宋体" w:hAnsi="宋体" w:eastAsia="宋体" w:cs="宋体"/>
          <w:color w:val="000000"/>
          <w:sz w:val="28"/>
          <w:szCs w:val="28"/>
          <w:lang w:eastAsia="zh-CN"/>
        </w:rPr>
        <w:t>④</w:t>
      </w:r>
      <w:r>
        <w:rPr>
          <w:rFonts w:hint="eastAsia" w:asciiTheme="minorEastAsia" w:hAnsiTheme="minorEastAsia" w:eastAsiaTheme="minorEastAsia" w:cstheme="minorEastAsia"/>
          <w:sz w:val="28"/>
          <w:szCs w:val="28"/>
          <w:highlight w:val="none"/>
          <w:lang w:val="en-US" w:eastAsia="zh-CN" w:bidi="ar-SA"/>
        </w:rPr>
        <w:t>如遇节假日，以节假日后第一个工作日的汇率折算。</w:t>
      </w:r>
    </w:p>
    <w:p w14:paraId="2E4D779B">
      <w:pPr>
        <w:pStyle w:val="55"/>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100" w:firstLine="280" w:firstLineChars="100"/>
        <w:textAlignment w:val="auto"/>
        <w:outlineLvl w:val="2"/>
        <w:rPr>
          <w:rFonts w:hint="eastAsia" w:asciiTheme="minorEastAsia" w:hAnsiTheme="minorEastAsia" w:eastAsiaTheme="minorEastAsia" w:cstheme="minorEastAsia"/>
          <w:b/>
          <w:bCs/>
          <w:sz w:val="28"/>
          <w:szCs w:val="28"/>
        </w:rPr>
      </w:pPr>
      <w:bookmarkStart w:id="270" w:name="_Toc28379"/>
      <w:r>
        <w:rPr>
          <w:rFonts w:hint="eastAsia" w:asciiTheme="minorEastAsia" w:hAnsiTheme="minorEastAsia" w:cstheme="minorEastAsia"/>
          <w:b/>
          <w:bCs/>
          <w:sz w:val="28"/>
          <w:szCs w:val="28"/>
          <w:lang w:val="en-US" w:eastAsia="zh-CN"/>
        </w:rPr>
        <w:t>5.</w:t>
      </w:r>
      <w:r>
        <w:rPr>
          <w:rFonts w:hint="eastAsia" w:asciiTheme="minorEastAsia" w:hAnsiTheme="minorEastAsia" w:eastAsiaTheme="minorEastAsia" w:cstheme="minorEastAsia"/>
          <w:b/>
          <w:bCs/>
          <w:sz w:val="28"/>
          <w:szCs w:val="28"/>
        </w:rPr>
        <w:t>出版费</w:t>
      </w:r>
      <w:bookmarkEnd w:id="270"/>
    </w:p>
    <w:p w14:paraId="2679C5B8">
      <w:pPr>
        <w:keepNext w:val="0"/>
        <w:keepLines w:val="0"/>
        <w:pageBreakBefore w:val="0"/>
        <w:kinsoku/>
        <w:wordWrap/>
        <w:overflowPunct/>
        <w:topLinePunct w:val="0"/>
        <w:autoSpaceDE/>
        <w:autoSpaceDN/>
        <w:bidi w:val="0"/>
        <w:adjustRightInd/>
        <w:snapToGrid/>
        <w:spacing w:line="560" w:lineRule="exact"/>
        <w:ind w:firstLine="592" w:firstLineChars="200"/>
        <w:rPr>
          <w:rFonts w:hint="eastAsia" w:asciiTheme="minorEastAsia" w:hAnsiTheme="minorEastAsia" w:eastAsiaTheme="minorEastAsia" w:cstheme="minorEastAsia"/>
          <w:bCs/>
          <w:color w:val="000000"/>
          <w:sz w:val="28"/>
          <w:szCs w:val="28"/>
          <w:highlight w:val="none"/>
          <w:shd w:val="clear" w:color="auto" w:fill="FFFFFF"/>
          <w:lang w:eastAsia="zh-CN"/>
        </w:rPr>
      </w:pPr>
      <w:r>
        <w:rPr>
          <w:rFonts w:hint="eastAsia" w:asciiTheme="minorEastAsia" w:hAnsiTheme="minorEastAsia" w:cstheme="minorEastAsia"/>
          <w:b w:val="0"/>
          <w:bCs w:val="0"/>
          <w:color w:val="222222"/>
          <w:spacing w:val="8"/>
          <w:kern w:val="0"/>
          <w:sz w:val="28"/>
          <w:szCs w:val="28"/>
          <w:lang w:eastAsia="zh-CN"/>
        </w:rPr>
        <w:t>（</w:t>
      </w:r>
      <w:r>
        <w:rPr>
          <w:rFonts w:hint="eastAsia" w:asciiTheme="minorEastAsia" w:hAnsiTheme="minorEastAsia" w:cstheme="minorEastAsia"/>
          <w:b w:val="0"/>
          <w:bCs w:val="0"/>
          <w:color w:val="222222"/>
          <w:spacing w:val="8"/>
          <w:kern w:val="0"/>
          <w:sz w:val="28"/>
          <w:szCs w:val="28"/>
          <w:lang w:val="en-US" w:eastAsia="zh-CN"/>
        </w:rPr>
        <w:t>1</w:t>
      </w:r>
      <w:r>
        <w:rPr>
          <w:rFonts w:hint="eastAsia" w:asciiTheme="minorEastAsia" w:hAnsiTheme="minorEastAsia" w:cstheme="minorEastAsia"/>
          <w:b w:val="0"/>
          <w:bCs w:val="0"/>
          <w:color w:val="222222"/>
          <w:spacing w:val="8"/>
          <w:kern w:val="0"/>
          <w:sz w:val="28"/>
          <w:szCs w:val="28"/>
          <w:lang w:eastAsia="zh-CN"/>
        </w:rPr>
        <w:t>）</w:t>
      </w:r>
      <w:r>
        <w:rPr>
          <w:rFonts w:hint="eastAsia" w:asciiTheme="minorEastAsia" w:hAnsiTheme="minorEastAsia" w:eastAsiaTheme="minorEastAsia" w:cstheme="minorEastAsia"/>
          <w:sz w:val="28"/>
          <w:szCs w:val="28"/>
          <w:highlight w:val="none"/>
          <w:lang w:val="en-US" w:eastAsia="zh-CN" w:bidi="ar-SA"/>
        </w:rPr>
        <w:t>报销所需材料：发票、</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采购审批</w:t>
      </w:r>
      <w:r>
        <w:rPr>
          <w:rFonts w:hint="eastAsia" w:ascii="宋体" w:hAnsi="宋体" w:eastAsia="宋体" w:cs="宋体"/>
          <w:sz w:val="28"/>
          <w:szCs w:val="28"/>
          <w:highlight w:val="none"/>
          <w:lang w:eastAsia="zh-CN"/>
        </w:rPr>
        <w:t>表单》</w:t>
      </w:r>
      <w:r>
        <w:rPr>
          <w:rFonts w:hint="eastAsia" w:hAnsi="宋体" w:eastAsia="宋体" w:cs="宋体"/>
          <w:sz w:val="28"/>
          <w:szCs w:val="28"/>
          <w:highlight w:val="none"/>
          <w:lang w:eastAsia="zh-CN"/>
        </w:rPr>
        <w:t>、</w:t>
      </w:r>
      <w:r>
        <w:rPr>
          <w:rFonts w:hint="eastAsia" w:ascii="宋体" w:hAnsi="宋体" w:eastAsia="宋体" w:cs="宋体"/>
          <w:sz w:val="28"/>
          <w:szCs w:val="28"/>
          <w:highlight w:val="none"/>
          <w:lang w:eastAsia="zh-CN"/>
        </w:rPr>
        <w:t>《经济合同（非示范文本）审批表》</w:t>
      </w:r>
      <w:r>
        <w:rPr>
          <w:rFonts w:hint="eastAsia" w:asciiTheme="minorEastAsia" w:hAnsiTheme="minorEastAsia" w:eastAsiaTheme="minorEastAsia" w:cstheme="minorEastAsia"/>
          <w:sz w:val="28"/>
          <w:szCs w:val="28"/>
          <w:highlight w:val="none"/>
          <w:lang w:val="en-US" w:eastAsia="zh-CN" w:bidi="ar-SA"/>
        </w:rPr>
        <w:t>、合同。</w:t>
      </w:r>
    </w:p>
    <w:p w14:paraId="2E0A26D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92" w:firstLineChars="200"/>
        <w:rPr>
          <w:rFonts w:hint="eastAsia" w:asciiTheme="minorEastAsia" w:hAnsiTheme="minorEastAsia" w:eastAsiaTheme="minorEastAsia" w:cstheme="minorEastAsia"/>
          <w:b w:val="0"/>
          <w:bCs w:val="0"/>
          <w:color w:val="222222"/>
          <w:spacing w:val="8"/>
          <w:kern w:val="0"/>
          <w:sz w:val="28"/>
          <w:szCs w:val="28"/>
        </w:rPr>
      </w:pPr>
      <w:r>
        <w:rPr>
          <w:rFonts w:hint="eastAsia" w:asciiTheme="minorEastAsia" w:hAnsiTheme="minorEastAsia" w:cstheme="minorEastAsia"/>
          <w:b w:val="0"/>
          <w:bCs w:val="0"/>
          <w:color w:val="222222"/>
          <w:spacing w:val="8"/>
          <w:kern w:val="0"/>
          <w:sz w:val="28"/>
          <w:szCs w:val="28"/>
          <w:lang w:eastAsia="zh-CN"/>
        </w:rPr>
        <w:t>（</w:t>
      </w:r>
      <w:r>
        <w:rPr>
          <w:rFonts w:hint="eastAsia" w:asciiTheme="minorEastAsia" w:hAnsiTheme="minorEastAsia" w:cstheme="minorEastAsia"/>
          <w:b w:val="0"/>
          <w:bCs w:val="0"/>
          <w:color w:val="222222"/>
          <w:spacing w:val="8"/>
          <w:kern w:val="0"/>
          <w:sz w:val="28"/>
          <w:szCs w:val="28"/>
          <w:lang w:val="en-US" w:eastAsia="zh-CN"/>
        </w:rPr>
        <w:t>2</w:t>
      </w:r>
      <w:r>
        <w:rPr>
          <w:rFonts w:hint="eastAsia" w:asciiTheme="minorEastAsia" w:hAnsiTheme="minorEastAsia" w:cstheme="minorEastAsia"/>
          <w:b w:val="0"/>
          <w:bCs w:val="0"/>
          <w:color w:val="222222"/>
          <w:spacing w:val="8"/>
          <w:kern w:val="0"/>
          <w:sz w:val="28"/>
          <w:szCs w:val="28"/>
          <w:lang w:eastAsia="zh-CN"/>
        </w:rPr>
        <w:t>）</w:t>
      </w:r>
      <w:r>
        <w:rPr>
          <w:rFonts w:hint="eastAsia" w:asciiTheme="minorEastAsia" w:hAnsiTheme="minorEastAsia" w:eastAsiaTheme="minorEastAsia" w:cstheme="minorEastAsia"/>
          <w:b w:val="0"/>
          <w:bCs w:val="0"/>
          <w:color w:val="222222"/>
          <w:spacing w:val="8"/>
          <w:kern w:val="0"/>
          <w:sz w:val="28"/>
          <w:szCs w:val="28"/>
        </w:rPr>
        <w:t>报销注意事项</w:t>
      </w:r>
    </w:p>
    <w:p w14:paraId="1CCAB3F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92" w:firstLineChars="200"/>
        <w:rPr>
          <w:rFonts w:hint="default" w:asciiTheme="minorEastAsia" w:hAnsiTheme="minorEastAsia" w:eastAsiaTheme="minorEastAsia" w:cstheme="minorEastAsia"/>
          <w:b w:val="0"/>
          <w:bCs w:val="0"/>
          <w:color w:val="222222"/>
          <w:spacing w:val="8"/>
          <w:kern w:val="0"/>
          <w:sz w:val="28"/>
          <w:szCs w:val="28"/>
          <w:lang w:val="en-US" w:eastAsia="zh-CN"/>
        </w:rPr>
      </w:pPr>
      <w:r>
        <w:rPr>
          <w:rFonts w:hint="eastAsia" w:asciiTheme="minorEastAsia" w:hAnsiTheme="minorEastAsia" w:eastAsiaTheme="minorEastAsia" w:cstheme="minorEastAsia"/>
          <w:b w:val="0"/>
          <w:bCs w:val="0"/>
          <w:color w:val="222222"/>
          <w:spacing w:val="8"/>
          <w:kern w:val="0"/>
          <w:sz w:val="28"/>
          <w:szCs w:val="28"/>
          <w:lang w:val="en-US" w:eastAsia="zh-CN"/>
        </w:rPr>
        <w:t>出版费2万元（含）以上须按照资产管理处要求签订</w:t>
      </w:r>
      <w:r>
        <w:rPr>
          <w:rFonts w:hint="eastAsia" w:asciiTheme="minorEastAsia" w:hAnsiTheme="minorEastAsia" w:eastAsiaTheme="minorEastAsia" w:cstheme="minorEastAsia"/>
          <w:b w:val="0"/>
          <w:bCs w:val="0"/>
          <w:color w:val="222222"/>
          <w:spacing w:val="8"/>
          <w:kern w:val="0"/>
          <w:sz w:val="28"/>
          <w:szCs w:val="28"/>
        </w:rPr>
        <w:t>合同</w:t>
      </w:r>
      <w:r>
        <w:rPr>
          <w:rFonts w:hint="eastAsia" w:asciiTheme="minorEastAsia" w:hAnsiTheme="minorEastAsia" w:eastAsiaTheme="minorEastAsia" w:cstheme="minorEastAsia"/>
          <w:b w:val="0"/>
          <w:bCs w:val="0"/>
          <w:color w:val="222222"/>
          <w:spacing w:val="8"/>
          <w:kern w:val="0"/>
          <w:sz w:val="28"/>
          <w:szCs w:val="28"/>
          <w:lang w:eastAsia="zh-CN"/>
        </w:rPr>
        <w:t>；</w:t>
      </w:r>
      <w:r>
        <w:rPr>
          <w:rFonts w:hint="eastAsia" w:asciiTheme="minorEastAsia" w:hAnsiTheme="minorEastAsia" w:eastAsiaTheme="minorEastAsia" w:cstheme="minorEastAsia"/>
          <w:b w:val="0"/>
          <w:bCs w:val="0"/>
          <w:color w:val="222222"/>
          <w:spacing w:val="8"/>
          <w:kern w:val="0"/>
          <w:sz w:val="28"/>
          <w:szCs w:val="28"/>
          <w:lang w:val="en-US" w:eastAsia="zh-CN"/>
        </w:rPr>
        <w:t>3万元（含）以上还需办理招标手续；报销时须附合同原件。</w:t>
      </w:r>
    </w:p>
    <w:p w14:paraId="09BCE51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outlineLvl w:val="2"/>
        <w:rPr>
          <w:rFonts w:hint="eastAsia" w:asciiTheme="minorEastAsia" w:hAnsiTheme="minorEastAsia" w:eastAsiaTheme="minorEastAsia" w:cstheme="minorEastAsia"/>
          <w:b/>
          <w:bCs/>
          <w:color w:val="000000"/>
          <w:kern w:val="0"/>
          <w:sz w:val="28"/>
          <w:szCs w:val="28"/>
          <w:lang w:val="en-US" w:eastAsia="zh-CN" w:bidi="ar"/>
        </w:rPr>
      </w:pPr>
      <w:bookmarkStart w:id="271" w:name="_Toc3560"/>
      <w:r>
        <w:rPr>
          <w:rFonts w:hint="eastAsia" w:asciiTheme="minorEastAsia" w:hAnsiTheme="minorEastAsia" w:cstheme="minorEastAsia"/>
          <w:b/>
          <w:bCs/>
          <w:color w:val="000000"/>
          <w:kern w:val="0"/>
          <w:sz w:val="28"/>
          <w:szCs w:val="28"/>
          <w:lang w:val="en-US" w:eastAsia="zh-CN" w:bidi="ar"/>
        </w:rPr>
        <w:t>6.</w:t>
      </w:r>
      <w:r>
        <w:rPr>
          <w:rFonts w:hint="eastAsia" w:asciiTheme="minorEastAsia" w:hAnsiTheme="minorEastAsia" w:eastAsiaTheme="minorEastAsia" w:cstheme="minorEastAsia"/>
          <w:b/>
          <w:bCs/>
          <w:color w:val="000000"/>
          <w:kern w:val="0"/>
          <w:sz w:val="28"/>
          <w:szCs w:val="28"/>
          <w:lang w:val="en-US" w:eastAsia="zh-CN" w:bidi="ar"/>
        </w:rPr>
        <w:t>复印费、印刷费</w:t>
      </w:r>
      <w:bookmarkEnd w:id="271"/>
    </w:p>
    <w:p w14:paraId="756860E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296" w:firstLineChars="100"/>
        <w:rPr>
          <w:rFonts w:hint="eastAsia" w:asciiTheme="minorEastAsia" w:hAnsiTheme="minorEastAsia" w:eastAsiaTheme="minorEastAsia" w:cstheme="minorEastAsia"/>
          <w:b w:val="0"/>
          <w:bCs w:val="0"/>
          <w:color w:val="222222"/>
          <w:spacing w:val="8"/>
          <w:kern w:val="0"/>
          <w:sz w:val="28"/>
          <w:szCs w:val="28"/>
          <w:lang w:val="en-US" w:eastAsia="zh-CN"/>
        </w:rPr>
      </w:pPr>
      <w:r>
        <w:rPr>
          <w:rFonts w:hint="eastAsia" w:asciiTheme="minorEastAsia" w:hAnsiTheme="minorEastAsia" w:cstheme="minorEastAsia"/>
          <w:b w:val="0"/>
          <w:bCs w:val="0"/>
          <w:color w:val="222222"/>
          <w:spacing w:val="8"/>
          <w:kern w:val="0"/>
          <w:sz w:val="28"/>
          <w:szCs w:val="28"/>
          <w:lang w:eastAsia="zh-CN"/>
        </w:rPr>
        <w:t>（</w:t>
      </w:r>
      <w:r>
        <w:rPr>
          <w:rFonts w:hint="eastAsia" w:asciiTheme="minorEastAsia" w:hAnsiTheme="minorEastAsia" w:cstheme="minorEastAsia"/>
          <w:b w:val="0"/>
          <w:bCs w:val="0"/>
          <w:color w:val="222222"/>
          <w:spacing w:val="8"/>
          <w:kern w:val="0"/>
          <w:sz w:val="28"/>
          <w:szCs w:val="28"/>
          <w:lang w:val="en-US" w:eastAsia="zh-CN"/>
        </w:rPr>
        <w:t>1</w:t>
      </w:r>
      <w:r>
        <w:rPr>
          <w:rFonts w:hint="eastAsia" w:asciiTheme="minorEastAsia" w:hAnsiTheme="minorEastAsia" w:cstheme="minorEastAsia"/>
          <w:b w:val="0"/>
          <w:bCs w:val="0"/>
          <w:color w:val="222222"/>
          <w:spacing w:val="8"/>
          <w:kern w:val="0"/>
          <w:sz w:val="28"/>
          <w:szCs w:val="28"/>
          <w:lang w:eastAsia="zh-CN"/>
        </w:rPr>
        <w:t>）</w:t>
      </w:r>
      <w:r>
        <w:rPr>
          <w:rFonts w:hint="eastAsia" w:asciiTheme="minorEastAsia" w:hAnsiTheme="minorEastAsia" w:eastAsiaTheme="minorEastAsia" w:cstheme="minorEastAsia"/>
          <w:b w:val="0"/>
          <w:bCs w:val="0"/>
          <w:color w:val="222222"/>
          <w:spacing w:val="8"/>
          <w:kern w:val="0"/>
          <w:sz w:val="28"/>
          <w:szCs w:val="28"/>
        </w:rPr>
        <w:t>报销</w:t>
      </w:r>
      <w:r>
        <w:rPr>
          <w:rFonts w:hint="eastAsia" w:asciiTheme="minorEastAsia" w:hAnsiTheme="minorEastAsia" w:eastAsiaTheme="minorEastAsia" w:cstheme="minorEastAsia"/>
          <w:b w:val="0"/>
          <w:bCs w:val="0"/>
          <w:color w:val="222222"/>
          <w:spacing w:val="8"/>
          <w:kern w:val="0"/>
          <w:sz w:val="28"/>
          <w:szCs w:val="28"/>
          <w:lang w:val="en-US" w:eastAsia="zh-CN"/>
        </w:rPr>
        <w:t>所需材料：发票（发票开具模板如下）</w:t>
      </w:r>
    </w:p>
    <w:p w14:paraId="596A413E">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ind w:firstLine="296" w:firstLineChars="100"/>
        <w:rPr>
          <w:rFonts w:hint="eastAsia" w:asciiTheme="minorEastAsia" w:hAnsiTheme="minorEastAsia" w:eastAsiaTheme="minorEastAsia" w:cstheme="minorEastAsia"/>
          <w:b w:val="0"/>
          <w:bCs w:val="0"/>
          <w:color w:val="222222"/>
          <w:spacing w:val="8"/>
          <w:kern w:val="0"/>
          <w:sz w:val="28"/>
          <w:szCs w:val="28"/>
        </w:rPr>
      </w:pPr>
      <w:r>
        <w:rPr>
          <w:rFonts w:hint="eastAsia" w:asciiTheme="minorEastAsia" w:hAnsiTheme="minorEastAsia" w:cstheme="minorEastAsia"/>
          <w:b w:val="0"/>
          <w:bCs w:val="0"/>
          <w:color w:val="222222"/>
          <w:spacing w:val="8"/>
          <w:kern w:val="0"/>
          <w:sz w:val="28"/>
          <w:szCs w:val="28"/>
          <w:highlight w:val="none"/>
          <w:lang w:eastAsia="zh-CN"/>
        </w:rPr>
        <w:t>（</w:t>
      </w:r>
      <w:r>
        <w:rPr>
          <w:rFonts w:hint="eastAsia" w:asciiTheme="minorEastAsia" w:hAnsiTheme="minorEastAsia" w:cstheme="minorEastAsia"/>
          <w:b w:val="0"/>
          <w:bCs w:val="0"/>
          <w:color w:val="222222"/>
          <w:spacing w:val="8"/>
          <w:kern w:val="0"/>
          <w:sz w:val="28"/>
          <w:szCs w:val="28"/>
          <w:highlight w:val="none"/>
          <w:lang w:val="en-US" w:eastAsia="zh-CN"/>
        </w:rPr>
        <w:t>2</w:t>
      </w:r>
      <w:r>
        <w:rPr>
          <w:rFonts w:hint="eastAsia" w:asciiTheme="minorEastAsia" w:hAnsiTheme="minorEastAsia" w:cstheme="minorEastAsia"/>
          <w:b w:val="0"/>
          <w:bCs w:val="0"/>
          <w:color w:val="222222"/>
          <w:spacing w:val="8"/>
          <w:kern w:val="0"/>
          <w:sz w:val="28"/>
          <w:szCs w:val="28"/>
          <w:highlight w:val="none"/>
          <w:lang w:eastAsia="zh-CN"/>
        </w:rPr>
        <w:t>）</w:t>
      </w:r>
      <w:r>
        <w:rPr>
          <w:rFonts w:hint="eastAsia" w:asciiTheme="minorEastAsia" w:hAnsiTheme="minorEastAsia" w:eastAsiaTheme="minorEastAsia" w:cstheme="minorEastAsia"/>
          <w:b w:val="0"/>
          <w:bCs w:val="0"/>
          <w:color w:val="222222"/>
          <w:spacing w:val="8"/>
          <w:kern w:val="0"/>
          <w:sz w:val="28"/>
          <w:szCs w:val="28"/>
          <w:highlight w:val="none"/>
          <w:lang w:eastAsia="zh-CN"/>
        </w:rPr>
        <w:t>报</w:t>
      </w:r>
      <w:r>
        <w:rPr>
          <w:rFonts w:hint="eastAsia" w:asciiTheme="minorEastAsia" w:hAnsiTheme="minorEastAsia" w:eastAsiaTheme="minorEastAsia" w:cstheme="minorEastAsia"/>
          <w:b w:val="0"/>
          <w:bCs w:val="0"/>
          <w:color w:val="222222"/>
          <w:spacing w:val="8"/>
          <w:kern w:val="0"/>
          <w:sz w:val="28"/>
          <w:szCs w:val="28"/>
          <w:highlight w:val="none"/>
        </w:rPr>
        <w:t>销</w:t>
      </w:r>
      <w:r>
        <w:rPr>
          <w:rFonts w:hint="eastAsia" w:asciiTheme="minorEastAsia" w:hAnsiTheme="minorEastAsia" w:eastAsiaTheme="minorEastAsia" w:cstheme="minorEastAsia"/>
          <w:b w:val="0"/>
          <w:bCs w:val="0"/>
          <w:color w:val="222222"/>
          <w:spacing w:val="8"/>
          <w:kern w:val="0"/>
          <w:sz w:val="28"/>
          <w:szCs w:val="28"/>
        </w:rPr>
        <w:t>注意事项</w:t>
      </w:r>
    </w:p>
    <w:p w14:paraId="628AE338">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ind w:firstLine="296" w:firstLineChars="100"/>
        <w:rPr>
          <w:rFonts w:hint="eastAsia" w:asciiTheme="minorEastAsia" w:hAnsiTheme="minorEastAsia" w:eastAsiaTheme="minorEastAsia" w:cstheme="minorEastAsia"/>
          <w:b w:val="0"/>
          <w:bCs w:val="0"/>
          <w:color w:val="222222"/>
          <w:spacing w:val="8"/>
          <w:kern w:val="0"/>
          <w:sz w:val="28"/>
          <w:szCs w:val="28"/>
          <w:lang w:eastAsia="zh-CN"/>
        </w:rPr>
      </w:pPr>
      <w:r>
        <w:rPr>
          <w:rFonts w:hint="eastAsia" w:asciiTheme="minorEastAsia" w:hAnsiTheme="minorEastAsia" w:eastAsiaTheme="minorEastAsia" w:cstheme="minorEastAsia"/>
          <w:b w:val="0"/>
          <w:bCs w:val="0"/>
          <w:color w:val="222222"/>
          <w:spacing w:val="8"/>
          <w:kern w:val="0"/>
          <w:sz w:val="28"/>
          <w:szCs w:val="28"/>
          <w:lang w:val="en-US" w:eastAsia="zh-CN"/>
        </w:rPr>
        <w:t>印刷类2万元（含）以上须按照资产管理处要求签订</w:t>
      </w:r>
      <w:r>
        <w:rPr>
          <w:rFonts w:hint="eastAsia" w:asciiTheme="minorEastAsia" w:hAnsiTheme="minorEastAsia" w:eastAsiaTheme="minorEastAsia" w:cstheme="minorEastAsia"/>
          <w:b w:val="0"/>
          <w:bCs w:val="0"/>
          <w:color w:val="222222"/>
          <w:spacing w:val="8"/>
          <w:kern w:val="0"/>
          <w:sz w:val="28"/>
          <w:szCs w:val="28"/>
        </w:rPr>
        <w:t>合同</w:t>
      </w:r>
      <w:r>
        <w:rPr>
          <w:rFonts w:hint="eastAsia" w:asciiTheme="minorEastAsia" w:hAnsiTheme="minorEastAsia" w:eastAsiaTheme="minorEastAsia" w:cstheme="minorEastAsia"/>
          <w:b w:val="0"/>
          <w:bCs w:val="0"/>
          <w:color w:val="222222"/>
          <w:spacing w:val="8"/>
          <w:kern w:val="0"/>
          <w:sz w:val="28"/>
          <w:szCs w:val="28"/>
          <w:lang w:eastAsia="zh-CN"/>
        </w:rPr>
        <w:t>。</w:t>
      </w:r>
    </w:p>
    <w:p w14:paraId="6373C469">
      <w:pPr>
        <w:keepNext w:val="0"/>
        <w:keepLines w:val="0"/>
        <w:pageBreakBefore w:val="0"/>
        <w:widowControl/>
        <w:shd w:val="clear" w:color="auto" w:fill="FFFFFF"/>
        <w:kinsoku/>
        <w:wordWrap/>
        <w:overflowPunct/>
        <w:topLinePunct w:val="0"/>
        <w:autoSpaceDE/>
        <w:autoSpaceDN/>
        <w:bidi w:val="0"/>
        <w:adjustRightInd/>
        <w:snapToGrid/>
        <w:spacing w:line="560" w:lineRule="exact"/>
        <w:rPr>
          <w:rFonts w:hint="eastAsia"/>
          <w:lang w:eastAsia="zh-CN"/>
        </w:rPr>
      </w:pPr>
    </w:p>
    <w:p w14:paraId="77EEEE75">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560" w:firstLineChars="200"/>
        <w:jc w:val="left"/>
        <w:textAlignment w:val="auto"/>
        <w:outlineLvl w:val="2"/>
        <w:rPr>
          <w:rFonts w:hint="eastAsia" w:asciiTheme="minorEastAsia" w:hAnsiTheme="minorEastAsia" w:cstheme="minorEastAsia"/>
          <w:b w:val="0"/>
          <w:bCs w:val="0"/>
          <w:color w:val="000000"/>
          <w:kern w:val="0"/>
          <w:sz w:val="28"/>
          <w:szCs w:val="28"/>
          <w:lang w:val="en-US" w:eastAsia="zh-CN" w:bidi="ar"/>
        </w:rPr>
      </w:pPr>
      <w:bookmarkStart w:id="272" w:name="_Toc28529"/>
      <w:r>
        <w:rPr>
          <w:rFonts w:hint="eastAsia" w:asciiTheme="minorEastAsia" w:hAnsiTheme="minorEastAsia" w:cstheme="minorEastAsia"/>
          <w:b w:val="0"/>
          <w:bCs w:val="0"/>
          <w:color w:val="000000"/>
          <w:kern w:val="0"/>
          <w:sz w:val="28"/>
          <w:szCs w:val="28"/>
          <w:lang w:val="en-US" w:eastAsia="zh-CN" w:bidi="ar"/>
        </w:rPr>
        <w:drawing>
          <wp:anchor distT="0" distB="0" distL="114300" distR="114300" simplePos="0" relativeHeight="251663360" behindDoc="1" locked="0" layoutInCell="1" allowOverlap="1">
            <wp:simplePos x="0" y="0"/>
            <wp:positionH relativeFrom="column">
              <wp:posOffset>-266700</wp:posOffset>
            </wp:positionH>
            <wp:positionV relativeFrom="paragraph">
              <wp:posOffset>257175</wp:posOffset>
            </wp:positionV>
            <wp:extent cx="5422900" cy="3183890"/>
            <wp:effectExtent l="0" t="0" r="6350" b="16510"/>
            <wp:wrapTight wrapText="bothSides">
              <wp:wrapPolygon>
                <wp:start x="0" y="0"/>
                <wp:lineTo x="0" y="21454"/>
                <wp:lineTo x="21549" y="21454"/>
                <wp:lineTo x="21549" y="0"/>
                <wp:lineTo x="0" y="0"/>
              </wp:wrapPolygon>
            </wp:wrapTight>
            <wp:docPr id="16" name="图片 1" descr="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age (3)"/>
                    <pic:cNvPicPr>
                      <a:picLocks noChangeAspect="1"/>
                    </pic:cNvPicPr>
                  </pic:nvPicPr>
                  <pic:blipFill>
                    <a:blip r:embed="rId11"/>
                    <a:srcRect l="-235" t="4766" r="147" b="4027"/>
                    <a:stretch>
                      <a:fillRect/>
                    </a:stretch>
                  </pic:blipFill>
                  <pic:spPr>
                    <a:xfrm>
                      <a:off x="0" y="0"/>
                      <a:ext cx="5422900" cy="3183890"/>
                    </a:xfrm>
                    <a:prstGeom prst="rect">
                      <a:avLst/>
                    </a:prstGeom>
                  </pic:spPr>
                </pic:pic>
              </a:graphicData>
            </a:graphic>
          </wp:anchor>
        </w:drawing>
      </w:r>
      <w:r>
        <w:rPr>
          <w:rFonts w:hint="eastAsia" w:asciiTheme="minorEastAsia" w:hAnsiTheme="minorEastAsia" w:cstheme="minorEastAsia"/>
          <w:b w:val="0"/>
          <w:bCs w:val="0"/>
          <w:color w:val="000000"/>
          <w:kern w:val="0"/>
          <w:sz w:val="28"/>
          <w:szCs w:val="28"/>
          <w:lang w:val="en-US" w:eastAsia="zh-CN" w:bidi="ar"/>
        </w:rPr>
        <w:t>7.数据采集费</w:t>
      </w:r>
      <w:bookmarkEnd w:id="272"/>
    </w:p>
    <w:p w14:paraId="439C5FD9">
      <w:pPr>
        <w:keepNext w:val="0"/>
        <w:keepLines w:val="0"/>
        <w:pageBreakBefore w:val="0"/>
        <w:widowControl/>
        <w:shd w:val="clear" w:color="auto" w:fill="FFFFFF"/>
        <w:kinsoku/>
        <w:wordWrap/>
        <w:overflowPunct/>
        <w:topLinePunct w:val="0"/>
        <w:autoSpaceDE/>
        <w:autoSpaceDN/>
        <w:bidi w:val="0"/>
        <w:adjustRightInd/>
        <w:snapToGrid/>
        <w:spacing w:line="560" w:lineRule="exact"/>
        <w:rPr>
          <w:rFonts w:hint="eastAsia" w:asciiTheme="minorEastAsia" w:hAnsiTheme="minorEastAsia" w:eastAsiaTheme="minorEastAsia" w:cstheme="minorEastAsia"/>
          <w:color w:val="222222"/>
          <w:spacing w:val="8"/>
          <w:kern w:val="0"/>
          <w:sz w:val="28"/>
          <w:szCs w:val="28"/>
        </w:rPr>
      </w:pPr>
      <w:r>
        <w:rPr>
          <w:rFonts w:hint="eastAsia" w:asciiTheme="minorEastAsia" w:hAnsiTheme="minorEastAsia" w:eastAsiaTheme="minorEastAsia" w:cstheme="minorEastAsia"/>
          <w:color w:val="222222"/>
          <w:spacing w:val="8"/>
          <w:kern w:val="0"/>
          <w:sz w:val="28"/>
          <w:szCs w:val="28"/>
        </w:rPr>
        <w:t>  是指在项目研究过程中发生的调查、访谈、数据购买、数据分析及相应技术服务购买等。</w:t>
      </w:r>
    </w:p>
    <w:p w14:paraId="088E263E">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92" w:firstLineChars="200"/>
        <w:rPr>
          <w:rFonts w:hint="eastAsia" w:asciiTheme="minorEastAsia" w:hAnsiTheme="minorEastAsia" w:eastAsiaTheme="minorEastAsia" w:cstheme="minorEastAsia"/>
          <w:b w:val="0"/>
          <w:bCs w:val="0"/>
          <w:color w:val="222222"/>
          <w:spacing w:val="8"/>
          <w:kern w:val="0"/>
          <w:sz w:val="28"/>
          <w:szCs w:val="28"/>
          <w:lang w:eastAsia="zh-CN"/>
        </w:rPr>
      </w:pPr>
      <w:r>
        <w:rPr>
          <w:rFonts w:hint="eastAsia" w:asciiTheme="minorEastAsia" w:hAnsiTheme="minorEastAsia" w:cstheme="minorEastAsia"/>
          <w:b w:val="0"/>
          <w:bCs w:val="0"/>
          <w:color w:val="222222"/>
          <w:spacing w:val="8"/>
          <w:kern w:val="0"/>
          <w:sz w:val="28"/>
          <w:szCs w:val="28"/>
          <w:lang w:eastAsia="zh-CN"/>
        </w:rPr>
        <w:t>（</w:t>
      </w:r>
      <w:r>
        <w:rPr>
          <w:rFonts w:hint="eastAsia" w:asciiTheme="minorEastAsia" w:hAnsiTheme="minorEastAsia" w:cstheme="minorEastAsia"/>
          <w:b w:val="0"/>
          <w:bCs w:val="0"/>
          <w:color w:val="222222"/>
          <w:spacing w:val="8"/>
          <w:kern w:val="0"/>
          <w:sz w:val="28"/>
          <w:szCs w:val="28"/>
          <w:lang w:val="en-US" w:eastAsia="zh-CN"/>
        </w:rPr>
        <w:t>1</w:t>
      </w:r>
      <w:r>
        <w:rPr>
          <w:rFonts w:hint="eastAsia" w:asciiTheme="minorEastAsia" w:hAnsiTheme="minorEastAsia" w:cstheme="minorEastAsia"/>
          <w:b w:val="0"/>
          <w:bCs w:val="0"/>
          <w:color w:val="222222"/>
          <w:spacing w:val="8"/>
          <w:kern w:val="0"/>
          <w:sz w:val="28"/>
          <w:szCs w:val="28"/>
          <w:lang w:eastAsia="zh-CN"/>
        </w:rPr>
        <w:t>）</w:t>
      </w:r>
      <w:r>
        <w:rPr>
          <w:rFonts w:hint="eastAsia" w:asciiTheme="minorEastAsia" w:hAnsiTheme="minorEastAsia" w:eastAsiaTheme="minorEastAsia" w:cstheme="minorEastAsia"/>
          <w:b w:val="0"/>
          <w:bCs w:val="0"/>
          <w:color w:val="222222"/>
          <w:spacing w:val="8"/>
          <w:kern w:val="0"/>
          <w:sz w:val="28"/>
          <w:szCs w:val="28"/>
        </w:rPr>
        <w:t>报销</w:t>
      </w:r>
      <w:r>
        <w:rPr>
          <w:rFonts w:hint="eastAsia" w:asciiTheme="minorEastAsia" w:hAnsiTheme="minorEastAsia" w:eastAsiaTheme="minorEastAsia" w:cstheme="minorEastAsia"/>
          <w:b w:val="0"/>
          <w:bCs w:val="0"/>
          <w:color w:val="222222"/>
          <w:spacing w:val="8"/>
          <w:kern w:val="0"/>
          <w:sz w:val="28"/>
          <w:szCs w:val="28"/>
          <w:lang w:eastAsia="zh-CN"/>
        </w:rPr>
        <w:t>所需材料：</w:t>
      </w:r>
      <w:r>
        <w:rPr>
          <w:rFonts w:hint="eastAsia" w:asciiTheme="minorEastAsia" w:hAnsiTheme="minorEastAsia" w:eastAsiaTheme="minorEastAsia" w:cstheme="minorEastAsia"/>
          <w:b w:val="0"/>
          <w:bCs w:val="0"/>
          <w:color w:val="222222"/>
          <w:spacing w:val="8"/>
          <w:kern w:val="0"/>
          <w:sz w:val="28"/>
          <w:szCs w:val="28"/>
        </w:rPr>
        <w:t>发票</w:t>
      </w:r>
    </w:p>
    <w:p w14:paraId="2ACDAA4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92" w:firstLineChars="200"/>
        <w:rPr>
          <w:rFonts w:hint="eastAsia" w:asciiTheme="minorEastAsia" w:hAnsiTheme="minorEastAsia" w:eastAsiaTheme="minorEastAsia" w:cstheme="minorEastAsia"/>
          <w:b w:val="0"/>
          <w:bCs w:val="0"/>
          <w:color w:val="222222"/>
          <w:spacing w:val="8"/>
          <w:kern w:val="0"/>
          <w:sz w:val="28"/>
          <w:szCs w:val="28"/>
        </w:rPr>
      </w:pPr>
      <w:r>
        <w:rPr>
          <w:rFonts w:hint="eastAsia" w:asciiTheme="minorEastAsia" w:hAnsiTheme="minorEastAsia" w:cstheme="minorEastAsia"/>
          <w:b w:val="0"/>
          <w:bCs w:val="0"/>
          <w:color w:val="222222"/>
          <w:spacing w:val="8"/>
          <w:kern w:val="0"/>
          <w:sz w:val="28"/>
          <w:szCs w:val="28"/>
          <w:lang w:eastAsia="zh-CN"/>
        </w:rPr>
        <w:t>（</w:t>
      </w:r>
      <w:r>
        <w:rPr>
          <w:rFonts w:hint="eastAsia" w:asciiTheme="minorEastAsia" w:hAnsiTheme="minorEastAsia" w:cstheme="minorEastAsia"/>
          <w:b w:val="0"/>
          <w:bCs w:val="0"/>
          <w:color w:val="222222"/>
          <w:spacing w:val="8"/>
          <w:kern w:val="0"/>
          <w:sz w:val="28"/>
          <w:szCs w:val="28"/>
          <w:lang w:val="en-US" w:eastAsia="zh-CN"/>
        </w:rPr>
        <w:t>2</w:t>
      </w:r>
      <w:r>
        <w:rPr>
          <w:rFonts w:hint="eastAsia" w:asciiTheme="minorEastAsia" w:hAnsiTheme="minorEastAsia" w:cstheme="minorEastAsia"/>
          <w:b w:val="0"/>
          <w:bCs w:val="0"/>
          <w:color w:val="222222"/>
          <w:spacing w:val="8"/>
          <w:kern w:val="0"/>
          <w:sz w:val="28"/>
          <w:szCs w:val="28"/>
          <w:lang w:eastAsia="zh-CN"/>
        </w:rPr>
        <w:t>）</w:t>
      </w:r>
      <w:r>
        <w:rPr>
          <w:rFonts w:hint="eastAsia" w:asciiTheme="minorEastAsia" w:hAnsiTheme="minorEastAsia" w:eastAsiaTheme="minorEastAsia" w:cstheme="minorEastAsia"/>
          <w:b w:val="0"/>
          <w:bCs w:val="0"/>
          <w:color w:val="222222"/>
          <w:spacing w:val="8"/>
          <w:kern w:val="0"/>
          <w:sz w:val="28"/>
          <w:szCs w:val="28"/>
        </w:rPr>
        <w:t>报销注意事项</w:t>
      </w:r>
    </w:p>
    <w:p w14:paraId="2CD1B2D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92" w:firstLineChars="200"/>
        <w:rPr>
          <w:rFonts w:hint="eastAsia" w:asciiTheme="minorEastAsia" w:hAnsiTheme="minorEastAsia" w:eastAsiaTheme="minorEastAsia" w:cstheme="minorEastAsia"/>
          <w:b w:val="0"/>
          <w:bCs w:val="0"/>
          <w:color w:val="222222"/>
          <w:spacing w:val="8"/>
          <w:kern w:val="0"/>
          <w:sz w:val="28"/>
          <w:szCs w:val="28"/>
          <w:lang w:eastAsia="zh-CN"/>
        </w:rPr>
      </w:pPr>
      <w:r>
        <w:rPr>
          <w:rFonts w:hint="default" w:ascii="Calibri" w:hAnsi="Calibri" w:cs="Calibri" w:eastAsiaTheme="minorEastAsia"/>
          <w:b w:val="0"/>
          <w:bCs w:val="0"/>
          <w:color w:val="222222"/>
          <w:spacing w:val="8"/>
          <w:kern w:val="0"/>
          <w:sz w:val="28"/>
          <w:szCs w:val="28"/>
        </w:rPr>
        <w:t>①</w:t>
      </w:r>
      <w:r>
        <w:rPr>
          <w:rFonts w:hint="eastAsia" w:asciiTheme="minorEastAsia" w:hAnsiTheme="minorEastAsia" w:eastAsiaTheme="minorEastAsia" w:cstheme="minorEastAsia"/>
          <w:b w:val="0"/>
          <w:bCs w:val="0"/>
          <w:color w:val="222222"/>
          <w:spacing w:val="8"/>
          <w:kern w:val="0"/>
          <w:sz w:val="28"/>
          <w:szCs w:val="28"/>
        </w:rPr>
        <w:t>通过</w:t>
      </w:r>
      <w:r>
        <w:rPr>
          <w:rFonts w:hint="eastAsia" w:asciiTheme="minorEastAsia" w:hAnsiTheme="minorEastAsia" w:eastAsiaTheme="minorEastAsia" w:cstheme="minorEastAsia"/>
          <w:b w:val="0"/>
          <w:bCs w:val="0"/>
          <w:color w:val="222222"/>
          <w:spacing w:val="8"/>
          <w:kern w:val="0"/>
          <w:sz w:val="28"/>
          <w:szCs w:val="28"/>
          <w:lang w:eastAsia="zh-CN"/>
        </w:rPr>
        <w:t>访谈（问卷调查）进行，发生的相关费用需列明细。</w:t>
      </w:r>
    </w:p>
    <w:p w14:paraId="6939902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92" w:firstLineChars="200"/>
        <w:rPr>
          <w:rFonts w:hint="eastAsia" w:asciiTheme="minorEastAsia" w:hAnsiTheme="minorEastAsia" w:eastAsiaTheme="minorEastAsia" w:cstheme="minorEastAsia"/>
          <w:b w:val="0"/>
          <w:bCs w:val="0"/>
          <w:color w:val="222222"/>
          <w:spacing w:val="8"/>
          <w:kern w:val="0"/>
          <w:sz w:val="28"/>
          <w:szCs w:val="28"/>
          <w:lang w:eastAsia="zh-CN"/>
        </w:rPr>
      </w:pPr>
      <w:r>
        <w:rPr>
          <w:rFonts w:hint="default" w:asciiTheme="minorEastAsia" w:hAnsiTheme="minorEastAsia" w:eastAsiaTheme="minorEastAsia" w:cstheme="minorEastAsia"/>
          <w:b w:val="0"/>
          <w:bCs w:val="0"/>
          <w:color w:val="222222"/>
          <w:spacing w:val="8"/>
          <w:kern w:val="0"/>
          <w:sz w:val="28"/>
          <w:szCs w:val="28"/>
          <w:lang w:eastAsia="zh-CN"/>
        </w:rPr>
        <w:t>②</w:t>
      </w:r>
      <w:r>
        <w:rPr>
          <w:rFonts w:hint="eastAsia" w:asciiTheme="minorEastAsia" w:hAnsiTheme="minorEastAsia" w:eastAsiaTheme="minorEastAsia" w:cstheme="minorEastAsia"/>
          <w:b w:val="0"/>
          <w:bCs w:val="0"/>
          <w:color w:val="222222"/>
          <w:spacing w:val="8"/>
          <w:kern w:val="0"/>
          <w:sz w:val="28"/>
          <w:szCs w:val="28"/>
          <w:lang w:eastAsia="zh-CN"/>
        </w:rPr>
        <w:t>通过访谈等方式进行数据采集的，发生的交通费用在差旅费中列支。</w:t>
      </w:r>
    </w:p>
    <w:p w14:paraId="34F49D79">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560" w:firstLineChars="200"/>
        <w:jc w:val="left"/>
        <w:textAlignment w:val="auto"/>
        <w:outlineLvl w:val="2"/>
        <w:rPr>
          <w:rFonts w:hint="eastAsia" w:asciiTheme="minorEastAsia" w:hAnsiTheme="minorEastAsia" w:eastAsiaTheme="minorEastAsia" w:cstheme="minorEastAsia"/>
          <w:b/>
          <w:bCs/>
          <w:color w:val="000000"/>
          <w:kern w:val="0"/>
          <w:sz w:val="28"/>
          <w:szCs w:val="28"/>
          <w:lang w:val="en-US" w:eastAsia="zh-CN" w:bidi="ar"/>
        </w:rPr>
      </w:pPr>
      <w:bookmarkStart w:id="273" w:name="_Toc4790"/>
      <w:r>
        <w:rPr>
          <w:rFonts w:hint="eastAsia" w:asciiTheme="minorEastAsia" w:hAnsiTheme="minorEastAsia" w:cstheme="minorEastAsia"/>
          <w:b/>
          <w:bCs/>
          <w:color w:val="000000"/>
          <w:kern w:val="0"/>
          <w:sz w:val="28"/>
          <w:szCs w:val="28"/>
          <w:lang w:val="en-US" w:eastAsia="zh-CN" w:bidi="ar"/>
        </w:rPr>
        <w:t>8.</w:t>
      </w:r>
      <w:r>
        <w:rPr>
          <w:rFonts w:hint="eastAsia" w:asciiTheme="minorEastAsia" w:hAnsiTheme="minorEastAsia" w:eastAsiaTheme="minorEastAsia" w:cstheme="minorEastAsia"/>
          <w:b/>
          <w:bCs/>
          <w:color w:val="000000"/>
          <w:kern w:val="0"/>
          <w:sz w:val="28"/>
          <w:szCs w:val="28"/>
          <w:lang w:val="en-US" w:eastAsia="zh-CN" w:bidi="ar"/>
        </w:rPr>
        <w:t>差旅费</w:t>
      </w:r>
      <w:bookmarkEnd w:id="273"/>
    </w:p>
    <w:p w14:paraId="4F7B16B5">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560" w:firstLineChars="200"/>
        <w:jc w:val="left"/>
        <w:textAlignment w:val="auto"/>
        <w:rPr>
          <w:rFonts w:hint="eastAsia" w:asciiTheme="minorEastAsia" w:hAnsiTheme="minorEastAsia" w:cstheme="minorEastAsia"/>
          <w:color w:val="000000"/>
          <w:kern w:val="0"/>
          <w:sz w:val="28"/>
          <w:szCs w:val="28"/>
          <w:lang w:val="en-US" w:eastAsia="zh-CN" w:bidi="ar"/>
        </w:rPr>
      </w:pPr>
      <w:r>
        <w:rPr>
          <w:rFonts w:hint="eastAsia" w:asciiTheme="minorEastAsia" w:hAnsiTheme="minorEastAsia" w:eastAsiaTheme="minorEastAsia" w:cstheme="minorEastAsia"/>
          <w:color w:val="000000"/>
          <w:kern w:val="0"/>
          <w:sz w:val="28"/>
          <w:szCs w:val="28"/>
          <w:lang w:val="en-US" w:eastAsia="zh-CN" w:bidi="ar"/>
        </w:rPr>
        <w:t>是指在项目研究过程中开展科学实验（试验）、科学考察、业务调研、学术交流等发生的外埠差旅费、市内交通费</w:t>
      </w:r>
      <w:r>
        <w:rPr>
          <w:rFonts w:hint="eastAsia" w:asciiTheme="minorEastAsia" w:hAnsiTheme="minorEastAsia" w:cstheme="minorEastAsia"/>
          <w:color w:val="000000"/>
          <w:kern w:val="0"/>
          <w:sz w:val="28"/>
          <w:szCs w:val="28"/>
          <w:lang w:val="en-US" w:eastAsia="zh-CN" w:bidi="ar"/>
        </w:rPr>
        <w:t>、</w:t>
      </w:r>
      <w:r>
        <w:rPr>
          <w:rFonts w:hint="eastAsia" w:asciiTheme="minorEastAsia" w:hAnsiTheme="minorEastAsia" w:eastAsiaTheme="minorEastAsia" w:cstheme="minorEastAsia"/>
          <w:b w:val="0"/>
          <w:bCs/>
          <w:sz w:val="28"/>
          <w:szCs w:val="28"/>
          <w:lang w:val="en-US" w:eastAsia="zh-CN"/>
        </w:rPr>
        <w:t>出国费用</w:t>
      </w:r>
      <w:r>
        <w:rPr>
          <w:rFonts w:hint="eastAsia" w:asciiTheme="minorEastAsia" w:hAnsiTheme="minorEastAsia" w:eastAsiaTheme="minorEastAsia" w:cstheme="minorEastAsia"/>
          <w:color w:val="000000"/>
          <w:kern w:val="0"/>
          <w:sz w:val="28"/>
          <w:szCs w:val="28"/>
          <w:lang w:val="en-US" w:eastAsia="zh-CN" w:bidi="ar"/>
        </w:rPr>
        <w:t>等</w:t>
      </w:r>
      <w:r>
        <w:rPr>
          <w:rFonts w:hint="eastAsia" w:asciiTheme="minorEastAsia" w:hAnsiTheme="minorEastAsia" w:cstheme="minorEastAsia"/>
          <w:color w:val="000000"/>
          <w:kern w:val="0"/>
          <w:sz w:val="28"/>
          <w:szCs w:val="28"/>
          <w:lang w:val="en-US" w:eastAsia="zh-CN" w:bidi="ar"/>
        </w:rPr>
        <w:t>。</w:t>
      </w:r>
    </w:p>
    <w:p w14:paraId="311551A3">
      <w:pPr>
        <w:pStyle w:val="10"/>
        <w:pageBreakBefore w:val="0"/>
        <w:kinsoku/>
        <w:overflowPunct/>
        <w:topLinePunct w:val="0"/>
        <w:bidi w:val="0"/>
        <w:spacing w:line="560" w:lineRule="exact"/>
        <w:rPr>
          <w:rFonts w:hint="default" w:asciiTheme="minorEastAsia" w:hAnsiTheme="minorEastAsia" w:eastAsiaTheme="minorEastAsia" w:cstheme="minorEastAsia"/>
          <w:color w:val="000000"/>
          <w:kern w:val="0"/>
          <w:sz w:val="28"/>
          <w:szCs w:val="28"/>
          <w:lang w:val="en-US" w:eastAsia="zh-CN" w:bidi="ar"/>
        </w:rPr>
      </w:pPr>
      <w:r>
        <w:rPr>
          <w:rFonts w:hint="eastAsia"/>
          <w:lang w:val="en-US" w:eastAsia="zh-CN"/>
        </w:rPr>
        <w:t xml:space="preserve">  </w:t>
      </w:r>
      <w:r>
        <w:rPr>
          <w:rFonts w:hint="eastAsia" w:asciiTheme="minorEastAsia" w:hAnsiTheme="minorEastAsia" w:eastAsiaTheme="minorEastAsia" w:cstheme="minorEastAsia"/>
          <w:color w:val="000000"/>
          <w:kern w:val="0"/>
          <w:sz w:val="28"/>
          <w:szCs w:val="28"/>
          <w:lang w:val="en-US" w:eastAsia="zh-CN" w:bidi="ar"/>
        </w:rPr>
        <w:t xml:space="preserve"> </w:t>
      </w:r>
      <w:r>
        <w:rPr>
          <w:rFonts w:hint="eastAsia" w:asciiTheme="minorEastAsia" w:hAnsiTheme="minorEastAsia" w:eastAsiaTheme="minorEastAsia" w:cstheme="minorEastAsia"/>
          <w:b w:val="0"/>
          <w:bCs w:val="0"/>
          <w:spacing w:val="27"/>
          <w:kern w:val="0"/>
          <w:sz w:val="28"/>
          <w:szCs w:val="28"/>
        </w:rPr>
        <w:t>（1）</w:t>
      </w:r>
      <w:r>
        <w:rPr>
          <w:rFonts w:hint="eastAsia" w:asciiTheme="minorEastAsia" w:hAnsiTheme="minorEastAsia" w:eastAsiaTheme="minorEastAsia" w:cstheme="minorEastAsia"/>
          <w:color w:val="000000"/>
          <w:kern w:val="0"/>
          <w:sz w:val="28"/>
          <w:szCs w:val="28"/>
          <w:lang w:val="en-US" w:eastAsia="zh-CN" w:bidi="ar"/>
        </w:rPr>
        <w:t>报销所需材料</w:t>
      </w:r>
    </w:p>
    <w:p w14:paraId="7DFA8F7B">
      <w:pPr>
        <w:keepNext w:val="0"/>
        <w:keepLines w:val="0"/>
        <w:pageBreakBefore w:val="0"/>
        <w:widowControl/>
        <w:kinsoku/>
        <w:wordWrap/>
        <w:overflowPunct/>
        <w:topLinePunct w:val="0"/>
        <w:autoSpaceDE/>
        <w:autoSpaceDN/>
        <w:bidi w:val="0"/>
        <w:adjustRightInd/>
        <w:snapToGrid/>
        <w:spacing w:line="560" w:lineRule="exact"/>
        <w:ind w:firstLine="560" w:firstLineChars="200"/>
        <w:jc w:val="both"/>
        <w:textAlignment w:val="baseline"/>
        <w:rPr>
          <w:rFonts w:hint="eastAsia" w:asciiTheme="minorEastAsia" w:hAnsiTheme="minorEastAsia" w:eastAsiaTheme="minorEastAsia" w:cstheme="minorEastAsia"/>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①</w:t>
      </w:r>
      <w:r>
        <w:rPr>
          <w:rFonts w:hint="eastAsia" w:asciiTheme="minorEastAsia" w:hAnsiTheme="minorEastAsia" w:eastAsiaTheme="minorEastAsia" w:cstheme="minorEastAsia"/>
          <w:color w:val="000000"/>
          <w:kern w:val="0"/>
          <w:sz w:val="28"/>
          <w:szCs w:val="28"/>
          <w:lang w:val="en-US" w:eastAsia="zh-CN" w:bidi="ar"/>
        </w:rPr>
        <w:t>乘坐公共交通工具参加培训、会议等所需材料：会议（培训）通知或邀请函、城市间交通票、住宿发票、交通工具保险票据（飞机每单程限购一份每份30元）；</w:t>
      </w:r>
    </w:p>
    <w:p w14:paraId="66045116">
      <w:pPr>
        <w:keepNext w:val="0"/>
        <w:keepLines w:val="0"/>
        <w:pageBreakBefore w:val="0"/>
        <w:widowControl/>
        <w:kinsoku/>
        <w:wordWrap/>
        <w:overflowPunct/>
        <w:topLinePunct w:val="0"/>
        <w:autoSpaceDE/>
        <w:autoSpaceDN/>
        <w:bidi w:val="0"/>
        <w:adjustRightInd/>
        <w:snapToGrid/>
        <w:spacing w:line="560" w:lineRule="exact"/>
        <w:ind w:firstLine="668" w:firstLineChars="200"/>
        <w:jc w:val="left"/>
        <w:textAlignment w:val="baseline"/>
        <w:rPr>
          <w:rFonts w:hint="eastAsia" w:asciiTheme="minorEastAsia" w:hAnsiTheme="minorEastAsia" w:eastAsiaTheme="minorEastAsia" w:cstheme="minorEastAsia"/>
          <w:color w:val="000000"/>
          <w:kern w:val="0"/>
          <w:sz w:val="28"/>
          <w:szCs w:val="28"/>
          <w:lang w:val="en-US" w:eastAsia="zh-CN" w:bidi="ar"/>
        </w:rPr>
      </w:pPr>
      <w:r>
        <w:rPr>
          <w:rFonts w:hint="eastAsia" w:ascii="宋体" w:hAnsi="宋体" w:eastAsia="宋体" w:cs="宋体"/>
          <w:spacing w:val="27"/>
          <w:kern w:val="0"/>
          <w:sz w:val="28"/>
          <w:szCs w:val="28"/>
        </w:rPr>
        <w:t>②</w:t>
      </w:r>
      <w:r>
        <w:rPr>
          <w:rFonts w:hint="eastAsia" w:asciiTheme="minorEastAsia" w:hAnsiTheme="minorEastAsia" w:eastAsiaTheme="minorEastAsia" w:cstheme="minorEastAsia"/>
          <w:spacing w:val="27"/>
          <w:kern w:val="0"/>
          <w:sz w:val="28"/>
          <w:szCs w:val="28"/>
        </w:rPr>
        <w:t>租车</w:t>
      </w:r>
      <w:r>
        <w:rPr>
          <w:rFonts w:hint="eastAsia" w:asciiTheme="minorEastAsia" w:hAnsiTheme="minorEastAsia" w:eastAsiaTheme="minorEastAsia" w:cstheme="minorEastAsia"/>
          <w:spacing w:val="27"/>
          <w:kern w:val="0"/>
          <w:sz w:val="28"/>
          <w:szCs w:val="28"/>
          <w:lang w:eastAsia="zh-CN"/>
        </w:rPr>
        <w:t>野</w:t>
      </w:r>
      <w:r>
        <w:rPr>
          <w:rFonts w:hint="eastAsia" w:asciiTheme="minorEastAsia" w:hAnsiTheme="minorEastAsia" w:eastAsiaTheme="minorEastAsia" w:cstheme="minorEastAsia"/>
          <w:color w:val="000000"/>
          <w:kern w:val="0"/>
          <w:sz w:val="28"/>
          <w:szCs w:val="28"/>
          <w:lang w:val="en-US" w:eastAsia="zh-CN" w:bidi="ar"/>
        </w:rPr>
        <w:t>外调研所需材料：租车协议、出租方驾驶证、出租方身份证复印件（出租方为个人的需提供）、住宿发票、付款记录；</w:t>
      </w:r>
    </w:p>
    <w:p w14:paraId="700CD20D">
      <w:pPr>
        <w:keepNext w:val="0"/>
        <w:keepLines w:val="0"/>
        <w:pageBreakBefore w:val="0"/>
        <w:widowControl/>
        <w:kinsoku/>
        <w:wordWrap/>
        <w:overflowPunct/>
        <w:topLinePunct w:val="0"/>
        <w:autoSpaceDE/>
        <w:autoSpaceDN/>
        <w:bidi w:val="0"/>
        <w:adjustRightInd/>
        <w:snapToGrid/>
        <w:spacing w:line="560" w:lineRule="exact"/>
        <w:ind w:firstLine="668" w:firstLineChars="200"/>
        <w:jc w:val="left"/>
        <w:textAlignment w:val="baseline"/>
        <w:rPr>
          <w:rFonts w:hint="eastAsia" w:asciiTheme="minorEastAsia" w:hAnsiTheme="minorEastAsia" w:cstheme="minorEastAsia"/>
          <w:kern w:val="0"/>
          <w:sz w:val="28"/>
          <w:szCs w:val="28"/>
          <w:lang w:eastAsia="zh-CN"/>
        </w:rPr>
      </w:pPr>
      <w:r>
        <w:rPr>
          <w:rFonts w:hint="eastAsia" w:ascii="宋体" w:hAnsi="宋体" w:eastAsia="宋体" w:cs="宋体"/>
          <w:spacing w:val="27"/>
          <w:kern w:val="0"/>
          <w:sz w:val="28"/>
          <w:szCs w:val="28"/>
        </w:rPr>
        <w:t>③</w:t>
      </w:r>
      <w:r>
        <w:rPr>
          <w:rFonts w:hint="eastAsia" w:asciiTheme="minorEastAsia" w:hAnsiTheme="minorEastAsia" w:eastAsiaTheme="minorEastAsia" w:cstheme="minorEastAsia"/>
          <w:spacing w:val="27"/>
          <w:kern w:val="0"/>
          <w:sz w:val="28"/>
          <w:szCs w:val="28"/>
        </w:rPr>
        <w:t>自驾车</w:t>
      </w:r>
      <w:r>
        <w:rPr>
          <w:rFonts w:hint="eastAsia" w:asciiTheme="minorEastAsia" w:hAnsiTheme="minorEastAsia" w:eastAsiaTheme="minorEastAsia" w:cstheme="minorEastAsia"/>
          <w:spacing w:val="27"/>
          <w:kern w:val="0"/>
          <w:sz w:val="28"/>
          <w:szCs w:val="28"/>
          <w:lang w:eastAsia="zh-CN"/>
        </w:rPr>
        <w:t>调研</w:t>
      </w:r>
      <w:r>
        <w:rPr>
          <w:rFonts w:hint="eastAsia" w:asciiTheme="minorEastAsia" w:hAnsiTheme="minorEastAsia" w:eastAsiaTheme="minorEastAsia" w:cstheme="minorEastAsia"/>
          <w:color w:val="000000"/>
          <w:kern w:val="0"/>
          <w:sz w:val="28"/>
          <w:szCs w:val="28"/>
          <w:lang w:val="en-US" w:eastAsia="zh-CN" w:bidi="ar"/>
        </w:rPr>
        <w:t>所需材料：汽油</w:t>
      </w:r>
      <w:r>
        <w:rPr>
          <w:rFonts w:hint="eastAsia" w:asciiTheme="minorEastAsia" w:hAnsiTheme="minorEastAsia" w:eastAsiaTheme="minorEastAsia" w:cstheme="minorEastAsia"/>
          <w:kern w:val="0"/>
          <w:sz w:val="28"/>
          <w:szCs w:val="28"/>
        </w:rPr>
        <w:t>费发票</w:t>
      </w:r>
      <w:r>
        <w:rPr>
          <w:rFonts w:hint="eastAsia" w:asciiTheme="minorEastAsia" w:hAnsiTheme="minorEastAsia" w:cstheme="minorEastAsia"/>
          <w:kern w:val="0"/>
          <w:sz w:val="28"/>
          <w:szCs w:val="28"/>
          <w:lang w:eastAsia="zh-CN"/>
        </w:rPr>
        <w:t>、</w:t>
      </w:r>
      <w:r>
        <w:rPr>
          <w:rFonts w:hint="eastAsia" w:asciiTheme="minorEastAsia" w:hAnsiTheme="minorEastAsia" w:eastAsiaTheme="minorEastAsia" w:cstheme="minorEastAsia"/>
          <w:kern w:val="0"/>
          <w:sz w:val="28"/>
          <w:szCs w:val="28"/>
        </w:rPr>
        <w:t>过路过桥费</w:t>
      </w:r>
      <w:r>
        <w:rPr>
          <w:rFonts w:hint="eastAsia" w:asciiTheme="minorEastAsia" w:hAnsiTheme="minorEastAsia" w:cstheme="minorEastAsia"/>
          <w:kern w:val="0"/>
          <w:sz w:val="28"/>
          <w:szCs w:val="28"/>
          <w:lang w:eastAsia="zh-CN"/>
        </w:rPr>
        <w:t>（</w:t>
      </w:r>
      <w:r>
        <w:rPr>
          <w:rFonts w:hint="eastAsia" w:asciiTheme="minorEastAsia" w:hAnsiTheme="minorEastAsia" w:eastAsiaTheme="minorEastAsia" w:cstheme="minorEastAsia"/>
          <w:kern w:val="0"/>
          <w:sz w:val="28"/>
          <w:szCs w:val="28"/>
        </w:rPr>
        <w:t>或ETC发票</w:t>
      </w:r>
      <w:r>
        <w:rPr>
          <w:rFonts w:hint="eastAsia" w:asciiTheme="minorEastAsia" w:hAnsiTheme="minorEastAsia" w:cstheme="minorEastAsia"/>
          <w:kern w:val="0"/>
          <w:sz w:val="28"/>
          <w:szCs w:val="28"/>
          <w:lang w:eastAsia="zh-CN"/>
        </w:rPr>
        <w:t>）、</w:t>
      </w:r>
      <w:r>
        <w:rPr>
          <w:rFonts w:hint="eastAsia" w:asciiTheme="minorEastAsia" w:hAnsiTheme="minorEastAsia" w:eastAsiaTheme="minorEastAsia" w:cstheme="minorEastAsia"/>
          <w:kern w:val="0"/>
          <w:sz w:val="28"/>
          <w:szCs w:val="28"/>
        </w:rPr>
        <w:t>住宿发票</w:t>
      </w:r>
      <w:r>
        <w:rPr>
          <w:rFonts w:hint="eastAsia" w:asciiTheme="minorEastAsia" w:hAnsiTheme="minorEastAsia" w:cstheme="minorEastAsia"/>
          <w:kern w:val="0"/>
          <w:sz w:val="28"/>
          <w:szCs w:val="28"/>
          <w:lang w:eastAsia="zh-CN"/>
        </w:rPr>
        <w:t>、</w:t>
      </w:r>
      <w:r>
        <w:rPr>
          <w:rFonts w:hint="eastAsia" w:asciiTheme="minorEastAsia" w:hAnsiTheme="minorEastAsia" w:eastAsiaTheme="minorEastAsia" w:cstheme="minorEastAsia"/>
          <w:kern w:val="0"/>
          <w:sz w:val="28"/>
          <w:szCs w:val="28"/>
        </w:rPr>
        <w:t>支付记录</w:t>
      </w:r>
      <w:r>
        <w:rPr>
          <w:rFonts w:hint="eastAsia" w:asciiTheme="minorEastAsia" w:hAnsiTheme="minorEastAsia" w:cstheme="minorEastAsia"/>
          <w:kern w:val="0"/>
          <w:sz w:val="28"/>
          <w:szCs w:val="28"/>
          <w:lang w:eastAsia="zh-CN"/>
        </w:rPr>
        <w:t>；</w:t>
      </w:r>
    </w:p>
    <w:p w14:paraId="2861CDD8">
      <w:pPr>
        <w:pStyle w:val="10"/>
        <w:keepNext w:val="0"/>
        <w:keepLines w:val="0"/>
        <w:pageBreakBefore w:val="0"/>
        <w:widowControl/>
        <w:kinsoku/>
        <w:wordWrap/>
        <w:overflowPunct/>
        <w:topLinePunct w:val="0"/>
        <w:autoSpaceDE/>
        <w:autoSpaceDN/>
        <w:bidi w:val="0"/>
        <w:adjustRightInd/>
        <w:spacing w:line="560" w:lineRule="exact"/>
        <w:ind w:firstLine="560" w:firstLineChars="200"/>
        <w:textAlignment w:val="baseline"/>
        <w:rPr>
          <w:rStyle w:val="35"/>
          <w:rFonts w:hint="default"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④</w:t>
      </w:r>
      <w:r>
        <w:rPr>
          <w:rStyle w:val="35"/>
          <w:rFonts w:hint="eastAsia" w:ascii="宋体" w:hAnsi="宋体" w:eastAsia="宋体" w:cs="宋体"/>
          <w:sz w:val="28"/>
          <w:szCs w:val="28"/>
          <w:highlight w:val="none"/>
          <w:lang w:eastAsia="zh-CN"/>
        </w:rPr>
        <w:t>《</w:t>
      </w:r>
      <w:r>
        <w:rPr>
          <w:rStyle w:val="35"/>
          <w:rFonts w:hint="eastAsia" w:ascii="宋体" w:hAnsi="宋体" w:eastAsia="宋体" w:cs="宋体"/>
          <w:sz w:val="28"/>
          <w:szCs w:val="28"/>
          <w:highlight w:val="none"/>
          <w:lang w:val="en-US" w:eastAsia="zh-CN"/>
        </w:rPr>
        <w:t>新疆师范大学出差、调研补助单</w:t>
      </w:r>
      <w:r>
        <w:rPr>
          <w:rStyle w:val="35"/>
          <w:rFonts w:hint="eastAsia" w:ascii="宋体" w:hAnsi="宋体" w:eastAsia="宋体" w:cs="宋体"/>
          <w:sz w:val="28"/>
          <w:szCs w:val="28"/>
          <w:highlight w:val="none"/>
          <w:lang w:eastAsia="zh-CN"/>
        </w:rPr>
        <w:t>》</w:t>
      </w:r>
      <w:r>
        <w:rPr>
          <w:rStyle w:val="35"/>
          <w:rFonts w:hint="eastAsia" w:ascii="宋体" w:hAnsi="宋体" w:eastAsia="宋体" w:cs="宋体"/>
          <w:color w:val="auto"/>
          <w:sz w:val="28"/>
          <w:szCs w:val="28"/>
          <w:highlight w:val="none"/>
          <w:u w:val="none"/>
        </w:rPr>
        <w:t>（见附件</w:t>
      </w:r>
      <w:r>
        <w:rPr>
          <w:rStyle w:val="35"/>
          <w:rFonts w:hint="eastAsia" w:hAnsi="宋体" w:eastAsia="宋体" w:cs="宋体"/>
          <w:color w:val="auto"/>
          <w:sz w:val="28"/>
          <w:szCs w:val="28"/>
          <w:highlight w:val="none"/>
          <w:u w:val="none"/>
          <w:lang w:val="en-US" w:eastAsia="zh-CN"/>
        </w:rPr>
        <w:t>20</w:t>
      </w:r>
      <w:r>
        <w:rPr>
          <w:rStyle w:val="35"/>
          <w:rFonts w:hint="eastAsia" w:ascii="宋体" w:hAnsi="宋体" w:eastAsia="宋体" w:cs="宋体"/>
          <w:color w:val="auto"/>
          <w:sz w:val="28"/>
          <w:szCs w:val="28"/>
          <w:highlight w:val="none"/>
          <w:u w:val="none"/>
        </w:rPr>
        <w:t>）</w:t>
      </w:r>
    </w:p>
    <w:p w14:paraId="68D20F23">
      <w:pPr>
        <w:pStyle w:val="10"/>
        <w:keepNext w:val="0"/>
        <w:keepLines w:val="0"/>
        <w:pageBreakBefore w:val="0"/>
        <w:widowControl/>
        <w:kinsoku/>
        <w:wordWrap/>
        <w:overflowPunct/>
        <w:topLinePunct w:val="0"/>
        <w:autoSpaceDE/>
        <w:autoSpaceDN/>
        <w:bidi w:val="0"/>
        <w:adjustRightInd/>
        <w:spacing w:line="560" w:lineRule="exact"/>
        <w:ind w:firstLine="560" w:firstLineChars="200"/>
        <w:textAlignment w:val="baseline"/>
        <w:rPr>
          <w:rStyle w:val="35"/>
          <w:rFonts w:hint="default" w:ascii="宋体" w:hAnsi="宋体" w:eastAsia="宋体" w:cs="宋体"/>
          <w:sz w:val="28"/>
          <w:szCs w:val="28"/>
          <w:highlight w:val="none"/>
          <w:lang w:val="en-US" w:eastAsia="zh-CN"/>
        </w:rPr>
      </w:pPr>
      <w:r>
        <w:rPr>
          <w:rFonts w:hint="eastAsia" w:ascii="宋体" w:hAnsi="宋体" w:eastAsia="宋体" w:cs="宋体"/>
          <w:color w:val="000000"/>
          <w:sz w:val="28"/>
          <w:szCs w:val="28"/>
          <w:highlight w:val="none"/>
          <w:lang w:val="en-US" w:eastAsia="zh-CN"/>
        </w:rPr>
        <w:t>⑤</w:t>
      </w:r>
      <w:r>
        <w:rPr>
          <w:rStyle w:val="35"/>
          <w:rFonts w:hint="eastAsia" w:ascii="宋体" w:hAnsi="宋体" w:eastAsia="宋体" w:cs="宋体"/>
          <w:color w:val="auto"/>
          <w:sz w:val="28"/>
          <w:szCs w:val="28"/>
          <w:highlight w:val="none"/>
          <w:u w:val="none"/>
        </w:rPr>
        <w:t>《</w:t>
      </w:r>
      <w:r>
        <w:rPr>
          <w:rStyle w:val="35"/>
          <w:rFonts w:hint="eastAsia" w:ascii="宋体" w:hAnsi="宋体" w:eastAsia="宋体" w:cs="宋体"/>
          <w:color w:val="auto"/>
          <w:sz w:val="28"/>
          <w:szCs w:val="28"/>
          <w:highlight w:val="none"/>
          <w:u w:val="none"/>
          <w:lang w:eastAsia="zh-CN"/>
        </w:rPr>
        <w:t>新疆师范大学</w:t>
      </w:r>
      <w:r>
        <w:rPr>
          <w:rStyle w:val="35"/>
          <w:rFonts w:hint="eastAsia" w:ascii="宋体" w:hAnsi="宋体" w:eastAsia="宋体" w:cs="宋体"/>
          <w:color w:val="auto"/>
          <w:sz w:val="28"/>
          <w:szCs w:val="28"/>
          <w:highlight w:val="none"/>
          <w:u w:val="none"/>
        </w:rPr>
        <w:t>票据遗失报销申请表》（见附件</w:t>
      </w:r>
      <w:r>
        <w:rPr>
          <w:rStyle w:val="35"/>
          <w:rFonts w:hint="eastAsia" w:ascii="宋体" w:hAnsi="宋体" w:eastAsia="宋体" w:cs="宋体"/>
          <w:color w:val="auto"/>
          <w:sz w:val="28"/>
          <w:szCs w:val="28"/>
          <w:highlight w:val="none"/>
          <w:u w:val="none"/>
          <w:lang w:val="en-US" w:eastAsia="zh-CN"/>
        </w:rPr>
        <w:t>17</w:t>
      </w:r>
      <w:r>
        <w:rPr>
          <w:rStyle w:val="35"/>
          <w:rFonts w:hint="eastAsia" w:ascii="宋体" w:hAnsi="宋体" w:eastAsia="宋体" w:cs="宋体"/>
          <w:color w:val="auto"/>
          <w:sz w:val="28"/>
          <w:szCs w:val="28"/>
          <w:highlight w:val="none"/>
          <w:u w:val="none"/>
        </w:rPr>
        <w:t>）</w:t>
      </w:r>
    </w:p>
    <w:p w14:paraId="12008996">
      <w:pPr>
        <w:pStyle w:val="10"/>
        <w:keepNext w:val="0"/>
        <w:keepLines w:val="0"/>
        <w:pageBreakBefore w:val="0"/>
        <w:widowControl/>
        <w:kinsoku/>
        <w:wordWrap/>
        <w:overflowPunct/>
        <w:topLinePunct w:val="0"/>
        <w:autoSpaceDE/>
        <w:autoSpaceDN/>
        <w:bidi w:val="0"/>
        <w:adjustRightInd/>
        <w:spacing w:line="560" w:lineRule="exact"/>
        <w:ind w:firstLine="560" w:firstLineChars="200"/>
        <w:textAlignment w:val="baseline"/>
        <w:rPr>
          <w:rFonts w:hint="eastAsia" w:asciiTheme="minorEastAsia" w:hAnsiTheme="minorEastAsia" w:cstheme="minorEastAsia"/>
          <w:color w:val="000000"/>
          <w:sz w:val="28"/>
          <w:szCs w:val="28"/>
          <w:lang w:val="en-US" w:eastAsia="zh-CN"/>
        </w:rPr>
      </w:pPr>
      <w:r>
        <w:rPr>
          <w:rFonts w:hint="eastAsia" w:ascii="宋体" w:hAnsi="宋体" w:eastAsia="宋体" w:cs="宋体"/>
          <w:color w:val="000000"/>
          <w:sz w:val="28"/>
          <w:szCs w:val="28"/>
          <w:lang w:val="en-US" w:eastAsia="zh-CN"/>
        </w:rPr>
        <w:t>⑥</w:t>
      </w:r>
      <w:r>
        <w:rPr>
          <w:rFonts w:hint="eastAsia"/>
          <w:lang w:val="en-US" w:eastAsia="zh-CN"/>
        </w:rPr>
        <w:t xml:space="preserve"> </w:t>
      </w:r>
      <w:r>
        <w:rPr>
          <w:rFonts w:hint="eastAsia" w:asciiTheme="minorEastAsia" w:hAnsiTheme="minorEastAsia" w:eastAsiaTheme="minorEastAsia" w:cstheme="minorEastAsia"/>
          <w:b w:val="0"/>
          <w:bCs/>
          <w:sz w:val="28"/>
          <w:szCs w:val="28"/>
          <w:lang w:val="en-US" w:eastAsia="zh-CN"/>
        </w:rPr>
        <w:t>出国</w:t>
      </w:r>
      <w:r>
        <w:rPr>
          <w:rFonts w:hint="eastAsia" w:asciiTheme="minorEastAsia" w:hAnsiTheme="minorEastAsia" w:eastAsiaTheme="minorEastAsia" w:cstheme="minorEastAsia"/>
          <w:spacing w:val="27"/>
          <w:kern w:val="0"/>
          <w:sz w:val="28"/>
          <w:szCs w:val="28"/>
          <w:lang w:eastAsia="zh-CN"/>
        </w:rPr>
        <w:t>所需材料</w:t>
      </w:r>
      <w:r>
        <w:rPr>
          <w:rFonts w:hint="eastAsia" w:asciiTheme="minorEastAsia" w:hAnsiTheme="minorEastAsia" w:cstheme="minorEastAsia"/>
          <w:spacing w:val="27"/>
          <w:kern w:val="0"/>
          <w:sz w:val="28"/>
          <w:szCs w:val="28"/>
          <w:lang w:eastAsia="zh-CN"/>
        </w:rPr>
        <w:t>：</w:t>
      </w:r>
      <w:r>
        <w:rPr>
          <w:rFonts w:hint="eastAsia" w:asciiTheme="minorEastAsia" w:hAnsiTheme="minorEastAsia" w:eastAsiaTheme="minorEastAsia" w:cstheme="minorEastAsia"/>
          <w:spacing w:val="27"/>
          <w:kern w:val="0"/>
          <w:sz w:val="28"/>
          <w:szCs w:val="28"/>
          <w:lang w:eastAsia="zh-CN"/>
        </w:rPr>
        <w:t>出国文件、国外票据、第三方翻译、《</w:t>
      </w:r>
      <w:r>
        <w:rPr>
          <w:rFonts w:hint="eastAsia" w:asciiTheme="minorEastAsia" w:hAnsiTheme="minorEastAsia" w:eastAsiaTheme="minorEastAsia" w:cstheme="minorEastAsia"/>
          <w:color w:val="000000"/>
          <w:sz w:val="28"/>
          <w:szCs w:val="28"/>
        </w:rPr>
        <w:t>新疆师范大学因公临时出国（境）团组外汇</w:t>
      </w:r>
      <w:r>
        <w:rPr>
          <w:rFonts w:hint="eastAsia" w:asciiTheme="minorEastAsia" w:hAnsiTheme="minorEastAsia" w:eastAsiaTheme="minorEastAsia" w:cstheme="minorEastAsia"/>
          <w:color w:val="000000"/>
          <w:sz w:val="28"/>
          <w:szCs w:val="28"/>
          <w:highlight w:val="none"/>
        </w:rPr>
        <w:t>开支核销表</w:t>
      </w:r>
      <w:r>
        <w:rPr>
          <w:rFonts w:hint="eastAsia" w:asciiTheme="minorEastAsia" w:hAnsiTheme="minorEastAsia" w:eastAsiaTheme="minorEastAsia" w:cstheme="minorEastAsia"/>
          <w:color w:val="000000"/>
          <w:sz w:val="28"/>
          <w:szCs w:val="28"/>
          <w:highlight w:val="none"/>
          <w:lang w:eastAsia="zh-CN"/>
        </w:rPr>
        <w:t>》</w:t>
      </w:r>
      <w:r>
        <w:rPr>
          <w:rFonts w:hint="eastAsia"/>
          <w:lang w:val="en-US" w:eastAsia="zh-CN"/>
        </w:rPr>
        <w:t>（</w:t>
      </w:r>
      <w:r>
        <w:rPr>
          <w:rFonts w:hint="eastAsia" w:asciiTheme="minorEastAsia" w:hAnsiTheme="minorEastAsia" w:eastAsiaTheme="minorEastAsia" w:cstheme="minorEastAsia"/>
          <w:color w:val="000000"/>
          <w:sz w:val="28"/>
          <w:szCs w:val="28"/>
          <w:lang w:val="en-US" w:eastAsia="zh-CN"/>
        </w:rPr>
        <w:t>见附件3）</w:t>
      </w:r>
      <w:r>
        <w:rPr>
          <w:rFonts w:hint="eastAsia" w:asciiTheme="minorEastAsia" w:hAnsiTheme="minorEastAsia" w:cstheme="minorEastAsia"/>
          <w:color w:val="000000"/>
          <w:sz w:val="28"/>
          <w:szCs w:val="28"/>
          <w:lang w:val="en-US" w:eastAsia="zh-CN"/>
        </w:rPr>
        <w:t>。</w:t>
      </w:r>
    </w:p>
    <w:p w14:paraId="018955A2">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280" w:firstLineChars="100"/>
        <w:jc w:val="left"/>
        <w:textAlignment w:val="auto"/>
        <w:rPr>
          <w:rFonts w:hint="eastAsia" w:asciiTheme="minorEastAsia" w:hAnsiTheme="minorEastAsia" w:eastAsiaTheme="minorEastAsia" w:cstheme="minorEastAsia"/>
          <w:b w:val="0"/>
          <w:bCs w:val="0"/>
          <w:kern w:val="0"/>
          <w:sz w:val="28"/>
          <w:szCs w:val="28"/>
        </w:rPr>
      </w:pPr>
      <w:r>
        <w:rPr>
          <w:rFonts w:hint="eastAsia" w:asciiTheme="minorEastAsia" w:hAnsiTheme="minorEastAsia" w:cstheme="minorEastAsia"/>
          <w:b w:val="0"/>
          <w:bCs w:val="0"/>
          <w:kern w:val="0"/>
          <w:sz w:val="28"/>
          <w:szCs w:val="28"/>
          <w:lang w:eastAsia="zh-CN"/>
        </w:rPr>
        <w:t>（</w:t>
      </w:r>
      <w:r>
        <w:rPr>
          <w:rFonts w:hint="eastAsia" w:asciiTheme="minorEastAsia" w:hAnsiTheme="minorEastAsia" w:cstheme="minorEastAsia"/>
          <w:b w:val="0"/>
          <w:bCs w:val="0"/>
          <w:kern w:val="0"/>
          <w:sz w:val="28"/>
          <w:szCs w:val="28"/>
          <w:lang w:val="en-US" w:eastAsia="zh-CN"/>
        </w:rPr>
        <w:t>2</w:t>
      </w:r>
      <w:r>
        <w:rPr>
          <w:rFonts w:hint="eastAsia" w:asciiTheme="minorEastAsia" w:hAnsiTheme="minorEastAsia" w:cstheme="minorEastAsia"/>
          <w:b w:val="0"/>
          <w:bCs w:val="0"/>
          <w:kern w:val="0"/>
          <w:sz w:val="28"/>
          <w:szCs w:val="28"/>
          <w:lang w:eastAsia="zh-CN"/>
        </w:rPr>
        <w:t>）</w:t>
      </w:r>
      <w:r>
        <w:rPr>
          <w:rFonts w:hint="eastAsia" w:asciiTheme="minorEastAsia" w:hAnsiTheme="minorEastAsia" w:eastAsiaTheme="minorEastAsia" w:cstheme="minorEastAsia"/>
          <w:b w:val="0"/>
          <w:bCs w:val="0"/>
          <w:kern w:val="0"/>
          <w:sz w:val="28"/>
          <w:szCs w:val="28"/>
        </w:rPr>
        <w:t>报销注意事项</w:t>
      </w:r>
    </w:p>
    <w:p w14:paraId="5746B291">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Theme="minorEastAsia" w:hAnsiTheme="minorEastAsia" w:eastAsiaTheme="minorEastAsia" w:cstheme="minorEastAsia"/>
          <w:color w:val="0000FF"/>
          <w:sz w:val="28"/>
          <w:szCs w:val="28"/>
          <w:highlight w:val="none"/>
          <w:lang w:eastAsia="zh-CN"/>
        </w:rPr>
      </w:pPr>
      <w:r>
        <w:rPr>
          <w:rFonts w:hint="eastAsia" w:ascii="宋体" w:hAnsi="宋体" w:eastAsia="宋体" w:cs="宋体"/>
          <w:sz w:val="28"/>
          <w:szCs w:val="28"/>
          <w:highlight w:val="none"/>
        </w:rPr>
        <w:t>①</w:t>
      </w:r>
      <w:r>
        <w:rPr>
          <w:rFonts w:hint="eastAsia" w:asciiTheme="minorEastAsia" w:hAnsiTheme="minorEastAsia" w:eastAsiaTheme="minorEastAsia" w:cstheme="minorEastAsia"/>
          <w:sz w:val="28"/>
          <w:szCs w:val="28"/>
          <w:highlight w:val="none"/>
        </w:rPr>
        <w:t>在</w:t>
      </w:r>
      <w:r>
        <w:rPr>
          <w:rFonts w:hint="eastAsia" w:asciiTheme="minorEastAsia" w:hAnsiTheme="minorEastAsia" w:eastAsiaTheme="minorEastAsia" w:cstheme="minorEastAsia"/>
          <w:color w:val="000000"/>
          <w:sz w:val="28"/>
          <w:szCs w:val="28"/>
          <w:highlight w:val="none"/>
        </w:rPr>
        <w:t>差旅费报销中因特殊原因交通票据出现退、改签</w:t>
      </w:r>
      <w:r>
        <w:rPr>
          <w:rFonts w:hint="eastAsia" w:asciiTheme="minorEastAsia" w:hAnsiTheme="minorEastAsia" w:cstheme="minorEastAsia"/>
          <w:color w:val="000000"/>
          <w:sz w:val="28"/>
          <w:szCs w:val="28"/>
          <w:highlight w:val="none"/>
          <w:lang w:eastAsia="zh-CN"/>
        </w:rPr>
        <w:t>，</w:t>
      </w:r>
      <w:r>
        <w:rPr>
          <w:rFonts w:hint="eastAsia" w:asciiTheme="minorEastAsia" w:hAnsiTheme="minorEastAsia" w:eastAsiaTheme="minorEastAsia" w:cstheme="minorEastAsia"/>
          <w:color w:val="000000"/>
          <w:sz w:val="28"/>
          <w:szCs w:val="28"/>
          <w:highlight w:val="none"/>
        </w:rPr>
        <w:t>需附情况说明</w:t>
      </w:r>
      <w:r>
        <w:rPr>
          <w:rFonts w:hint="eastAsia" w:asciiTheme="minorEastAsia" w:hAnsiTheme="minorEastAsia" w:cstheme="minorEastAsia"/>
          <w:color w:val="000000"/>
          <w:sz w:val="28"/>
          <w:szCs w:val="28"/>
          <w:highlight w:val="none"/>
          <w:lang w:eastAsia="zh-CN"/>
        </w:rPr>
        <w:t>，</w:t>
      </w:r>
      <w:r>
        <w:rPr>
          <w:rFonts w:hint="eastAsia" w:asciiTheme="minorEastAsia" w:hAnsiTheme="minorEastAsia" w:eastAsiaTheme="minorEastAsia" w:cstheme="minorEastAsia"/>
          <w:color w:val="000000"/>
          <w:sz w:val="28"/>
          <w:szCs w:val="28"/>
          <w:highlight w:val="none"/>
        </w:rPr>
        <w:t>并由</w:t>
      </w:r>
      <w:r>
        <w:rPr>
          <w:rFonts w:hint="eastAsia" w:asciiTheme="minorEastAsia" w:hAnsiTheme="minorEastAsia" w:eastAsiaTheme="minorEastAsia" w:cstheme="minorEastAsia"/>
          <w:color w:val="000000"/>
          <w:sz w:val="28"/>
          <w:szCs w:val="28"/>
          <w:highlight w:val="none"/>
          <w:lang w:eastAsia="zh-CN"/>
        </w:rPr>
        <w:t>二级单位财务“一支笔”</w:t>
      </w:r>
      <w:r>
        <w:rPr>
          <w:rFonts w:hint="eastAsia" w:asciiTheme="minorEastAsia" w:hAnsiTheme="minorEastAsia" w:eastAsiaTheme="minorEastAsia" w:cstheme="minorEastAsia"/>
          <w:color w:val="000000"/>
          <w:sz w:val="28"/>
          <w:szCs w:val="28"/>
          <w:highlight w:val="none"/>
        </w:rPr>
        <w:t>签字</w:t>
      </w:r>
      <w:r>
        <w:rPr>
          <w:rFonts w:hint="eastAsia" w:asciiTheme="minorEastAsia" w:hAnsiTheme="minorEastAsia" w:eastAsiaTheme="minorEastAsia" w:cstheme="minorEastAsia"/>
          <w:color w:val="000000"/>
          <w:sz w:val="28"/>
          <w:szCs w:val="28"/>
          <w:highlight w:val="none"/>
          <w:lang w:eastAsia="zh-CN"/>
        </w:rPr>
        <w:t>；</w:t>
      </w:r>
    </w:p>
    <w:p w14:paraId="2C2B17BC">
      <w:pPr>
        <w:pageBreakBefore w:val="0"/>
        <w:kinsoku/>
        <w:overflowPunct/>
        <w:topLinePunct w:val="0"/>
        <w:bidi w:val="0"/>
        <w:snapToGrid/>
        <w:spacing w:after="0" w:line="560" w:lineRule="exact"/>
        <w:ind w:firstLineChars="200"/>
        <w:jc w:val="both"/>
        <w:rPr>
          <w:rFonts w:hint="eastAsia" w:eastAsia="宋体"/>
          <w:lang w:val="en-US" w:eastAsia="zh-CN"/>
        </w:rPr>
      </w:pPr>
      <w:r>
        <w:rPr>
          <w:rFonts w:hint="eastAsia" w:ascii="宋体" w:hAnsi="宋体" w:eastAsia="宋体" w:cs="宋体"/>
          <w:kern w:val="0"/>
          <w:sz w:val="28"/>
          <w:szCs w:val="28"/>
          <w:highlight w:val="none"/>
          <w:lang w:eastAsia="zh-CN"/>
        </w:rPr>
        <w:t>②</w:t>
      </w:r>
      <w:r>
        <w:rPr>
          <w:rFonts w:hint="eastAsia" w:asciiTheme="minorEastAsia" w:hAnsiTheme="minorEastAsia" w:eastAsiaTheme="minorEastAsia" w:cstheme="minorEastAsia"/>
          <w:spacing w:val="27"/>
          <w:kern w:val="0"/>
          <w:sz w:val="28"/>
          <w:szCs w:val="28"/>
          <w:highlight w:val="none"/>
          <w:lang w:val="en-US" w:eastAsia="zh-CN"/>
        </w:rPr>
        <w:t>城市间交通费，根据《关于印发自治区党政机关事业单位工作人员差旅费管理办法的</w:t>
      </w:r>
      <w:r>
        <w:rPr>
          <w:rStyle w:val="35"/>
          <w:rFonts w:hint="eastAsia" w:ascii="宋体" w:hAnsi="宋体" w:eastAsia="宋体" w:cs="宋体"/>
          <w:sz w:val="28"/>
          <w:szCs w:val="28"/>
          <w:highlight w:val="none"/>
          <w:lang w:val="en-US" w:eastAsia="zh-CN"/>
        </w:rPr>
        <w:t>通知》新政办发〔2014〕77号执行，未按规定乘坐交通工具的，超支部分自理。</w:t>
      </w:r>
      <w:r>
        <w:rPr>
          <w:rStyle w:val="35"/>
          <w:rFonts w:hint="eastAsia" w:ascii="宋体" w:hAnsi="宋体" w:eastAsia="宋体" w:cs="宋体"/>
          <w:sz w:val="28"/>
          <w:szCs w:val="28"/>
          <w:highlight w:val="none"/>
        </w:rPr>
        <w:t>未打印</w:t>
      </w:r>
      <w:r>
        <w:rPr>
          <w:rStyle w:val="35"/>
          <w:rFonts w:hint="eastAsia" w:ascii="宋体" w:hAnsi="宋体" w:eastAsia="宋体" w:cs="宋体"/>
          <w:sz w:val="28"/>
          <w:szCs w:val="28"/>
          <w:highlight w:val="none"/>
          <w:lang w:eastAsia="zh-CN"/>
        </w:rPr>
        <w:t>航空运输电子客票行程单</w:t>
      </w:r>
      <w:r>
        <w:rPr>
          <w:rStyle w:val="35"/>
          <w:rFonts w:hint="eastAsia" w:ascii="宋体" w:hAnsi="宋体" w:eastAsia="宋体" w:cs="宋体"/>
          <w:sz w:val="28"/>
          <w:szCs w:val="28"/>
          <w:highlight w:val="none"/>
        </w:rPr>
        <w:t>需提供增值税发票的，发票抬头须填写为“新疆师范大学”，并且在发票备注栏中需写明乘机人、乘机起始点、航班号、乘机时间</w:t>
      </w:r>
      <w:r>
        <w:rPr>
          <w:rStyle w:val="35"/>
          <w:rFonts w:hint="eastAsia" w:ascii="宋体" w:hAnsi="宋体" w:eastAsia="宋体" w:cs="宋体"/>
          <w:sz w:val="28"/>
          <w:szCs w:val="28"/>
          <w:highlight w:val="none"/>
          <w:lang w:eastAsia="zh-CN"/>
        </w:rPr>
        <w:t>，政府采购机票代码（政府采购机票查询单），并提供机票订单截图；</w:t>
      </w:r>
    </w:p>
    <w:p w14:paraId="08A45117">
      <w:pPr>
        <w:pStyle w:val="10"/>
        <w:pageBreakBefore w:val="0"/>
        <w:kinsoku/>
        <w:overflowPunct/>
        <w:topLinePunct w:val="0"/>
        <w:bidi w:val="0"/>
        <w:spacing w:line="560" w:lineRule="exact"/>
        <w:ind w:firstLine="560" w:firstLineChars="200"/>
        <w:rPr>
          <w:rFonts w:hint="eastAsia" w:ascii="微软雅黑" w:hAnsi="微软雅黑" w:eastAsia="宋体" w:cs="微软雅黑"/>
          <w:color w:val="000000"/>
          <w:sz w:val="28"/>
          <w:szCs w:val="28"/>
          <w:highlight w:val="none"/>
          <w:lang w:val="en-US" w:eastAsia="zh-CN"/>
        </w:rPr>
      </w:pPr>
      <w:r>
        <w:rPr>
          <w:rFonts w:hint="eastAsia" w:ascii="宋体" w:hAnsi="宋体" w:eastAsia="宋体" w:cs="宋体"/>
          <w:sz w:val="28"/>
          <w:szCs w:val="28"/>
          <w:highlight w:val="none"/>
        </w:rPr>
        <w:t>③</w:t>
      </w:r>
      <w:r>
        <w:rPr>
          <w:rFonts w:hint="eastAsia" w:ascii="宋体" w:hAnsi="宋体" w:eastAsia="宋体" w:cs="宋体"/>
          <w:sz w:val="28"/>
          <w:szCs w:val="28"/>
          <w:highlight w:val="none"/>
          <w:lang w:eastAsia="zh-CN"/>
        </w:rPr>
        <w:t>在编人员</w:t>
      </w:r>
      <w:r>
        <w:rPr>
          <w:rFonts w:hint="eastAsia" w:asciiTheme="minorEastAsia" w:hAnsiTheme="minorEastAsia" w:eastAsiaTheme="minorEastAsia" w:cstheme="minorEastAsia"/>
          <w:kern w:val="0"/>
          <w:sz w:val="28"/>
          <w:szCs w:val="28"/>
          <w:highlight w:val="none"/>
          <w:lang w:eastAsia="zh-CN"/>
        </w:rPr>
        <w:t>机票需通过</w:t>
      </w:r>
      <w:r>
        <w:rPr>
          <w:rFonts w:hint="eastAsia" w:asciiTheme="minorEastAsia" w:hAnsiTheme="minorEastAsia" w:eastAsiaTheme="minorEastAsia" w:cstheme="minorEastAsia"/>
          <w:color w:val="000000"/>
          <w:sz w:val="28"/>
          <w:szCs w:val="28"/>
          <w:highlight w:val="none"/>
        </w:rPr>
        <w:t>政府采购机票管理网</w:t>
      </w:r>
      <w:r>
        <w:rPr>
          <w:rStyle w:val="35"/>
          <w:rFonts w:hint="eastAsia" w:ascii="宋体" w:hAnsi="宋体" w:eastAsia="宋体" w:cs="宋体"/>
          <w:sz w:val="28"/>
          <w:szCs w:val="28"/>
          <w:highlight w:val="none"/>
          <w:lang w:eastAsia="zh-CN"/>
        </w:rPr>
        <w:t>站或公务行</w:t>
      </w:r>
      <w:r>
        <w:rPr>
          <w:rFonts w:hint="eastAsia" w:asciiTheme="minorEastAsia" w:hAnsiTheme="minorEastAsia" w:eastAsiaTheme="minorEastAsia" w:cstheme="minorEastAsia"/>
          <w:color w:val="000000"/>
          <w:sz w:val="28"/>
          <w:szCs w:val="28"/>
          <w:highlight w:val="none"/>
        </w:rPr>
        <w:t>APP，用公务卡进行购买</w:t>
      </w:r>
      <w:r>
        <w:rPr>
          <w:rFonts w:hint="eastAsia" w:asciiTheme="minorEastAsia" w:hAnsiTheme="minorEastAsia" w:cstheme="minorEastAsia"/>
          <w:color w:val="000000"/>
          <w:sz w:val="28"/>
          <w:szCs w:val="28"/>
          <w:highlight w:val="none"/>
          <w:lang w:eastAsia="zh-CN"/>
        </w:rPr>
        <w:t>。</w:t>
      </w:r>
      <w:r>
        <w:rPr>
          <w:rStyle w:val="35"/>
          <w:rFonts w:hint="eastAsia" w:ascii="宋体" w:hAnsi="宋体" w:eastAsia="宋体" w:cs="宋体"/>
          <w:sz w:val="28"/>
          <w:szCs w:val="28"/>
          <w:highlight w:val="none"/>
        </w:rPr>
        <w:t>根据新疆财政厅发布《关于进一步加强公务机票购买管理工作有关事项的通知》（新财购〔2018〕4号）要求，各级党政机关、事业单位和团体组织工作人员，在国内出差、因公临时出国购买机票时，须购买政府采购机票</w:t>
      </w:r>
      <w:r>
        <w:rPr>
          <w:rStyle w:val="35"/>
          <w:rFonts w:hint="eastAsia" w:ascii="宋体" w:hAnsi="宋体" w:eastAsia="宋体" w:cs="宋体"/>
          <w:sz w:val="28"/>
          <w:szCs w:val="28"/>
          <w:highlight w:val="none"/>
          <w:lang w:eastAsia="zh-CN"/>
        </w:rPr>
        <w:t>；</w:t>
      </w:r>
      <w:r>
        <w:rPr>
          <w:rStyle w:val="35"/>
          <w:rFonts w:hint="eastAsia" w:ascii="宋体" w:hAnsi="宋体" w:eastAsia="宋体" w:cs="宋体"/>
          <w:sz w:val="28"/>
          <w:szCs w:val="28"/>
          <w:highlight w:val="none"/>
        </w:rPr>
        <w:t>如没有政府采购机票，需附低于购票时点的政府采购优惠票价截图（截图要求为同一时间、同一航班、同等舱位的政府采购机票）或者同行人员政府采购机票复印件；否则根据职务核定火车席别（硬座、软座、硬卧、软卧）、高铁/动车的一/二等座、全列软席列车二等座等相关票价予以报销</w:t>
      </w:r>
      <w:r>
        <w:rPr>
          <w:rStyle w:val="35"/>
          <w:rFonts w:hint="eastAsia" w:hAnsi="宋体" w:eastAsia="宋体" w:cs="宋体"/>
          <w:sz w:val="28"/>
          <w:szCs w:val="28"/>
          <w:highlight w:val="none"/>
          <w:lang w:eastAsia="zh-CN"/>
        </w:rPr>
        <w:t>。</w:t>
      </w:r>
    </w:p>
    <w:p w14:paraId="324B55ED">
      <w:pPr>
        <w:pageBreakBefore w:val="0"/>
        <w:kinsoku/>
        <w:overflowPunct/>
        <w:topLinePunct w:val="0"/>
        <w:bidi w:val="0"/>
        <w:snapToGrid/>
        <w:spacing w:after="0" w:line="560" w:lineRule="exact"/>
        <w:ind w:firstLineChars="200"/>
        <w:jc w:val="both"/>
        <w:rPr>
          <w:rFonts w:hint="eastAsia" w:asciiTheme="minorEastAsia" w:hAnsiTheme="minorEastAsia" w:eastAsiaTheme="minorEastAsia" w:cstheme="minorEastAsia"/>
          <w:color w:val="000000" w:themeColor="text1"/>
          <w:sz w:val="28"/>
          <w:szCs w:val="28"/>
          <w:lang w:eastAsia="zh-CN"/>
          <w14:textFill>
            <w14:solidFill>
              <w14:schemeClr w14:val="tx1"/>
            </w14:solidFill>
          </w14:textFill>
        </w:rPr>
      </w:pPr>
      <w:r>
        <w:rPr>
          <w:rFonts w:hint="eastAsia" w:ascii="Calibri" w:hAnsi="Calibri" w:cs="Calibri" w:eastAsiaTheme="minorEastAsia"/>
          <w:kern w:val="2"/>
          <w:sz w:val="28"/>
          <w:szCs w:val="28"/>
          <w:highlight w:val="none"/>
          <w:lang w:val="en-US" w:eastAsia="zh-CN" w:bidi="ar-SA"/>
        </w:rPr>
        <w:t>④</w:t>
      </w:r>
      <w:r>
        <w:rPr>
          <w:rFonts w:hint="eastAsia" w:asciiTheme="minorEastAsia" w:hAnsiTheme="minorEastAsia" w:eastAsiaTheme="minorEastAsia" w:cstheme="minorEastAsia"/>
          <w:kern w:val="0"/>
          <w:sz w:val="28"/>
          <w:szCs w:val="28"/>
          <w:highlight w:val="none"/>
        </w:rPr>
        <w:t>住宿费</w:t>
      </w:r>
      <w:r>
        <w:rPr>
          <w:rStyle w:val="35"/>
          <w:rFonts w:hint="eastAsia" w:ascii="宋体" w:hAnsi="宋体" w:eastAsia="宋体" w:cs="宋体"/>
          <w:sz w:val="28"/>
          <w:szCs w:val="28"/>
          <w:highlight w:val="none"/>
          <w:lang w:eastAsia="zh-CN"/>
        </w:rPr>
        <w:t>实行限额凭据报销，</w:t>
      </w:r>
      <w:r>
        <w:rPr>
          <w:rStyle w:val="35"/>
          <w:rFonts w:hint="eastAsia" w:ascii="宋体" w:hAnsi="宋体" w:eastAsia="宋体" w:cs="宋体"/>
          <w:sz w:val="28"/>
          <w:szCs w:val="28"/>
          <w:highlight w:val="none"/>
          <w:lang w:val="en-US" w:eastAsia="zh-CN"/>
        </w:rPr>
        <w:t>根据《财政部关于印发《中央和国家机关工作人员赴地方差旅住宿费标准明细表》的通知》（财行〔2016〕71号），以及关于转发《财政部关于印发中央和国家机关工作人员赴地方差旅住宿费标准明细表》的通知（新财行〔2016〕101号），按出差实际天数计算，按出差实际天数计算，超出限额部分由个人负担。</w:t>
      </w:r>
      <w:r>
        <w:rPr>
          <w:rFonts w:hint="eastAsia" w:asciiTheme="minorEastAsia" w:hAnsiTheme="minorEastAsia" w:eastAsiaTheme="minorEastAsia" w:cstheme="minorEastAsia"/>
          <w:color w:val="000000" w:themeColor="text1"/>
          <w:sz w:val="28"/>
          <w:szCs w:val="28"/>
          <w:highlight w:val="none"/>
          <w14:textFill>
            <w14:solidFill>
              <w14:schemeClr w14:val="tx1"/>
            </w14:solidFill>
          </w14:textFill>
        </w:rPr>
        <w:t>开具住宿费票据，按照要求需在发票备注栏中注明住宿时间与离宿时间</w:t>
      </w:r>
      <w:r>
        <w:rPr>
          <w:rFonts w:hint="eastAsia" w:asciiTheme="minorEastAsia" w:hAnsiTheme="minorEastAsia" w:eastAsiaTheme="minorEastAsia" w:cstheme="minorEastAsia"/>
          <w:color w:val="000000" w:themeColor="text1"/>
          <w:sz w:val="28"/>
          <w:szCs w:val="28"/>
          <w14:textFill>
            <w14:solidFill>
              <w14:schemeClr w14:val="tx1"/>
            </w14:solidFill>
          </w14:textFill>
        </w:rPr>
        <w:t>，住宿人数及天数</w:t>
      </w:r>
      <w:r>
        <w:rPr>
          <w:rFonts w:hint="eastAsia" w:asciiTheme="minorEastAsia" w:hAnsiTheme="minorEastAsia" w:cstheme="minorEastAsia"/>
          <w:color w:val="000000" w:themeColor="text1"/>
          <w:sz w:val="28"/>
          <w:szCs w:val="28"/>
          <w:lang w:eastAsia="zh-CN"/>
          <w14:textFill>
            <w14:solidFill>
              <w14:schemeClr w14:val="tx1"/>
            </w14:solidFill>
          </w14:textFill>
        </w:rPr>
        <w:t>；</w:t>
      </w:r>
    </w:p>
    <w:p w14:paraId="79189689">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rPr>
          <w:rFonts w:hint="eastAsia" w:asciiTheme="minorEastAsia" w:hAnsiTheme="minorEastAsia" w:eastAsiaTheme="minorEastAsia" w:cstheme="minorEastAsia"/>
          <w:sz w:val="28"/>
          <w:szCs w:val="28"/>
          <w:lang w:eastAsia="zh-CN"/>
        </w:rPr>
      </w:pPr>
      <w:r>
        <w:rPr>
          <w:rFonts w:hint="eastAsia" w:ascii="宋体" w:hAnsi="宋体" w:eastAsia="宋体" w:cs="宋体"/>
          <w:color w:val="000000" w:themeColor="text1"/>
          <w:sz w:val="28"/>
          <w:szCs w:val="28"/>
          <w14:textFill>
            <w14:solidFill>
              <w14:schemeClr w14:val="tx1"/>
            </w14:solidFill>
          </w14:textFill>
        </w:rPr>
        <w:t>⑤</w:t>
      </w:r>
      <w:r>
        <w:rPr>
          <w:rFonts w:hint="eastAsia" w:asciiTheme="minorEastAsia" w:hAnsiTheme="minorEastAsia" w:eastAsiaTheme="minorEastAsia" w:cstheme="minorEastAsia"/>
          <w:sz w:val="28"/>
          <w:szCs w:val="28"/>
          <w:lang w:eastAsia="zh-CN"/>
        </w:rPr>
        <w:t>租车出行</w:t>
      </w:r>
      <w:r>
        <w:rPr>
          <w:rFonts w:hint="eastAsia" w:asciiTheme="minorEastAsia" w:hAnsiTheme="minorEastAsia" w:eastAsiaTheme="minorEastAsia" w:cstheme="minorEastAsia"/>
          <w:sz w:val="28"/>
          <w:szCs w:val="28"/>
        </w:rPr>
        <w:t>签订协议中需写明租车的行车路线、租车起始时间及金额等</w:t>
      </w:r>
      <w:r>
        <w:rPr>
          <w:rFonts w:hint="eastAsia" w:asciiTheme="minorEastAsia" w:hAnsiTheme="minorEastAsia" w:eastAsiaTheme="minorEastAsia" w:cstheme="minorEastAsia"/>
          <w:sz w:val="28"/>
          <w:szCs w:val="28"/>
          <w:lang w:eastAsia="zh-CN"/>
        </w:rPr>
        <w:t>；</w:t>
      </w:r>
    </w:p>
    <w:p w14:paraId="1503CA62">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val="en-US" w:eastAsia="zh-CN"/>
        </w:rPr>
        <w:t xml:space="preserve"> </w:t>
      </w:r>
      <w:r>
        <w:rPr>
          <w:rFonts w:hint="eastAsia" w:asciiTheme="minorEastAsia" w:hAnsiTheme="minorEastAsia" w:eastAsiaTheme="minorEastAsia" w:cstheme="minorEastAsia"/>
          <w:sz w:val="28"/>
          <w:szCs w:val="28"/>
          <w:highlight w:val="none"/>
          <w:lang w:eastAsia="zh-CN"/>
        </w:rPr>
        <w:t>⑥</w:t>
      </w:r>
      <w:r>
        <w:rPr>
          <w:rStyle w:val="35"/>
          <w:rFonts w:hint="eastAsia" w:ascii="宋体" w:hAnsi="宋体" w:eastAsia="宋体" w:cs="宋体"/>
          <w:sz w:val="28"/>
          <w:szCs w:val="28"/>
          <w:highlight w:val="none"/>
          <w:lang w:eastAsia="zh-CN"/>
        </w:rPr>
        <w:t>处级领导赴</w:t>
      </w:r>
      <w:r>
        <w:rPr>
          <w:rStyle w:val="35"/>
          <w:rFonts w:hint="eastAsia" w:ascii="宋体" w:hAnsi="宋体" w:eastAsia="宋体" w:cs="宋体"/>
          <w:sz w:val="28"/>
          <w:szCs w:val="28"/>
          <w:highlight w:val="none"/>
        </w:rPr>
        <w:t>乌鲁木齐市外出差，报销需附</w:t>
      </w:r>
      <w:r>
        <w:rPr>
          <w:rStyle w:val="35"/>
          <w:rFonts w:hint="eastAsia" w:ascii="宋体" w:hAnsi="宋体" w:eastAsia="宋体" w:cs="宋体"/>
          <w:sz w:val="28"/>
          <w:szCs w:val="28"/>
          <w:highlight w:val="none"/>
          <w:lang w:eastAsia="zh-CN"/>
        </w:rPr>
        <w:t>《新疆师范大学处级领导干部请假审批单（正</w:t>
      </w:r>
      <w:r>
        <w:rPr>
          <w:rStyle w:val="35"/>
          <w:rFonts w:hint="eastAsia" w:ascii="宋体" w:hAnsi="宋体" w:eastAsia="宋体" w:cs="宋体"/>
          <w:sz w:val="28"/>
          <w:szCs w:val="28"/>
          <w:highlight w:val="none"/>
          <w:lang w:val="en-US" w:eastAsia="zh-CN"/>
        </w:rPr>
        <w:t>/副职</w:t>
      </w:r>
      <w:r>
        <w:rPr>
          <w:rStyle w:val="35"/>
          <w:rFonts w:hint="eastAsia" w:ascii="宋体" w:hAnsi="宋体" w:eastAsia="宋体" w:cs="宋体"/>
          <w:sz w:val="28"/>
          <w:szCs w:val="28"/>
          <w:highlight w:val="none"/>
          <w:lang w:eastAsia="zh-CN"/>
        </w:rPr>
        <w:t>）》</w:t>
      </w:r>
      <w:r>
        <w:rPr>
          <w:rFonts w:hint="eastAsia" w:asciiTheme="minorEastAsia" w:hAnsiTheme="minorEastAsia" w:eastAsiaTheme="minorEastAsia" w:cstheme="minorEastAsia"/>
          <w:sz w:val="28"/>
          <w:szCs w:val="28"/>
          <w:highlight w:val="none"/>
          <w:lang w:eastAsia="zh-CN"/>
        </w:rPr>
        <w:t>；</w:t>
      </w:r>
    </w:p>
    <w:p w14:paraId="10430B29">
      <w:pPr>
        <w:pageBreakBefore w:val="0"/>
        <w:kinsoku/>
        <w:overflowPunct/>
        <w:topLinePunct w:val="0"/>
        <w:bidi w:val="0"/>
        <w:snapToGrid/>
        <w:spacing w:after="0" w:line="560" w:lineRule="exact"/>
        <w:ind w:firstLineChars="200"/>
        <w:jc w:val="both"/>
        <w:rPr>
          <w:rFonts w:hint="eastAsia" w:asciiTheme="minorEastAsia" w:hAnsiTheme="minorEastAsia" w:eastAsiaTheme="minorEastAsia" w:cstheme="minorEastAsia"/>
          <w:kern w:val="0"/>
          <w:sz w:val="28"/>
          <w:szCs w:val="28"/>
          <w:highlight w:val="none"/>
          <w:lang w:eastAsia="zh-CN"/>
        </w:rPr>
      </w:pPr>
      <w:r>
        <w:rPr>
          <w:rFonts w:hint="eastAsia" w:ascii="宋体" w:hAnsi="宋体" w:eastAsia="宋体" w:cs="宋体"/>
          <w:sz w:val="28"/>
          <w:szCs w:val="28"/>
          <w:lang w:eastAsia="zh-CN"/>
        </w:rPr>
        <w:t>⑦</w:t>
      </w:r>
      <w:r>
        <w:rPr>
          <w:rFonts w:hint="eastAsia" w:asciiTheme="minorEastAsia" w:hAnsiTheme="minorEastAsia" w:eastAsiaTheme="minorEastAsia" w:cstheme="minorEastAsia"/>
          <w:kern w:val="0"/>
          <w:sz w:val="28"/>
          <w:szCs w:val="28"/>
        </w:rPr>
        <w:t>伙食补助费：西藏、青海、新疆120元/人/天，其他地区100 元/人/天；</w:t>
      </w:r>
      <w:r>
        <w:rPr>
          <w:rFonts w:hint="eastAsia" w:asciiTheme="minorEastAsia" w:hAnsiTheme="minorEastAsia" w:eastAsiaTheme="minorEastAsia" w:cstheme="minorEastAsia"/>
          <w:kern w:val="0"/>
          <w:sz w:val="28"/>
          <w:szCs w:val="28"/>
          <w:lang w:eastAsia="zh-CN"/>
        </w:rPr>
        <w:t>交通补助</w:t>
      </w:r>
      <w:r>
        <w:rPr>
          <w:rFonts w:hint="eastAsia" w:asciiTheme="minorEastAsia" w:hAnsiTheme="minorEastAsia" w:eastAsiaTheme="minorEastAsia" w:cstheme="minorEastAsia"/>
          <w:kern w:val="0"/>
          <w:sz w:val="28"/>
          <w:szCs w:val="28"/>
        </w:rPr>
        <w:t>费：</w:t>
      </w:r>
      <w:r>
        <w:rPr>
          <w:rFonts w:hint="eastAsia" w:asciiTheme="minorEastAsia" w:hAnsiTheme="minorEastAsia" w:eastAsiaTheme="minorEastAsia" w:cstheme="minorEastAsia"/>
          <w:kern w:val="0"/>
          <w:sz w:val="28"/>
          <w:szCs w:val="28"/>
          <w:lang w:val="en-US" w:eastAsia="zh-CN"/>
        </w:rPr>
        <w:t>8</w:t>
      </w:r>
      <w:r>
        <w:rPr>
          <w:rFonts w:hint="eastAsia" w:asciiTheme="minorEastAsia" w:hAnsiTheme="minorEastAsia" w:eastAsiaTheme="minorEastAsia" w:cstheme="minorEastAsia"/>
          <w:kern w:val="0"/>
          <w:sz w:val="28"/>
          <w:szCs w:val="28"/>
        </w:rPr>
        <w:t>0元/人/</w:t>
      </w:r>
      <w:r>
        <w:rPr>
          <w:rFonts w:hint="eastAsia" w:asciiTheme="minorEastAsia" w:hAnsiTheme="minorEastAsia" w:eastAsiaTheme="minorEastAsia" w:cstheme="minorEastAsia"/>
          <w:kern w:val="0"/>
          <w:sz w:val="28"/>
          <w:szCs w:val="28"/>
          <w:highlight w:val="none"/>
        </w:rPr>
        <w:t>天</w:t>
      </w:r>
      <w:r>
        <w:rPr>
          <w:rFonts w:hint="eastAsia" w:asciiTheme="minorEastAsia" w:hAnsiTheme="minorEastAsia" w:cstheme="minorEastAsia"/>
          <w:kern w:val="0"/>
          <w:sz w:val="28"/>
          <w:szCs w:val="28"/>
          <w:highlight w:val="none"/>
          <w:lang w:eastAsia="zh-CN"/>
        </w:rPr>
        <w:t>；</w:t>
      </w:r>
    </w:p>
    <w:p w14:paraId="3E41758E">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lang w:eastAsia="zh-CN"/>
        </w:rPr>
      </w:pPr>
      <w:r>
        <w:rPr>
          <w:rFonts w:hint="eastAsia" w:ascii="宋体" w:hAnsi="宋体" w:eastAsia="宋体" w:cs="宋体"/>
          <w:spacing w:val="27"/>
          <w:kern w:val="0"/>
          <w:sz w:val="28"/>
          <w:szCs w:val="28"/>
          <w:highlight w:val="none"/>
        </w:rPr>
        <w:t>⑧</w:t>
      </w:r>
      <w:r>
        <w:rPr>
          <w:rStyle w:val="35"/>
          <w:rFonts w:hint="eastAsia" w:ascii="宋体" w:hAnsi="宋体" w:eastAsia="宋体" w:cs="宋体"/>
          <w:sz w:val="28"/>
          <w:szCs w:val="28"/>
          <w:highlight w:val="none"/>
          <w:lang w:eastAsia="zh-CN"/>
        </w:rPr>
        <w:t>往返专线客车费用（轻轨、磁悬浮、机场大巴等），订（退）票手续费，可凭票据报销，乘坐其他交通工具往返驻地</w:t>
      </w:r>
      <w:r>
        <w:rPr>
          <w:rStyle w:val="35"/>
          <w:rFonts w:hint="eastAsia" w:ascii="宋体" w:hAnsi="宋体" w:eastAsia="宋体" w:cs="宋体"/>
          <w:sz w:val="28"/>
          <w:szCs w:val="28"/>
          <w:highlight w:val="none"/>
          <w:lang w:val="en-US" w:eastAsia="zh-CN"/>
        </w:rPr>
        <w:t>和机场的交通费在按规定发放的市内交通费中统筹解决，不再另外报销</w:t>
      </w:r>
      <w:r>
        <w:rPr>
          <w:rStyle w:val="35"/>
          <w:rFonts w:hint="eastAsia" w:ascii="宋体" w:hAnsi="宋体" w:eastAsia="宋体" w:cs="宋体"/>
          <w:sz w:val="28"/>
          <w:szCs w:val="28"/>
          <w:highlight w:val="none"/>
          <w:lang w:eastAsia="zh-CN"/>
        </w:rPr>
        <w:t>；</w:t>
      </w:r>
    </w:p>
    <w:p w14:paraId="026C3C6F">
      <w:pPr>
        <w:keepNext w:val="0"/>
        <w:keepLines w:val="0"/>
        <w:pageBreakBefore w:val="0"/>
        <w:widowControl/>
        <w:kinsoku/>
        <w:wordWrap/>
        <w:overflowPunct/>
        <w:topLinePunct w:val="0"/>
        <w:autoSpaceDE/>
        <w:autoSpaceDN/>
        <w:bidi w:val="0"/>
        <w:adjustRightInd/>
        <w:snapToGrid/>
        <w:spacing w:after="0" w:line="560" w:lineRule="exact"/>
        <w:ind w:firstLineChars="200"/>
        <w:jc w:val="both"/>
        <w:textAlignment w:val="baseline"/>
        <w:rPr>
          <w:rStyle w:val="35"/>
          <w:rFonts w:hint="eastAsia" w:ascii="宋体" w:hAnsi="宋体" w:eastAsia="宋体" w:cs="宋体"/>
          <w:sz w:val="28"/>
          <w:szCs w:val="28"/>
          <w:highlight w:val="none"/>
          <w:lang w:eastAsia="zh-CN"/>
        </w:rPr>
      </w:pPr>
      <w:r>
        <w:rPr>
          <w:rFonts w:hint="eastAsia" w:ascii="宋体" w:hAnsi="宋体" w:eastAsia="宋体" w:cs="宋体"/>
          <w:kern w:val="0"/>
          <w:sz w:val="28"/>
          <w:szCs w:val="28"/>
        </w:rPr>
        <w:t>⑨</w:t>
      </w:r>
      <w:r>
        <w:rPr>
          <w:rStyle w:val="35"/>
          <w:rFonts w:hint="eastAsia" w:ascii="宋体" w:hAnsi="宋体" w:eastAsia="宋体" w:cs="宋体"/>
          <w:sz w:val="28"/>
          <w:szCs w:val="28"/>
          <w:highlight w:val="none"/>
        </w:rPr>
        <w:t>会议通知或邀请函中注明统一提供餐食的，不再另外发放伙食补助</w:t>
      </w:r>
      <w:r>
        <w:rPr>
          <w:rStyle w:val="35"/>
          <w:rFonts w:hint="eastAsia" w:ascii="宋体" w:hAnsi="宋体" w:eastAsia="宋体" w:cs="宋体"/>
          <w:sz w:val="28"/>
          <w:szCs w:val="28"/>
          <w:highlight w:val="none"/>
          <w:lang w:eastAsia="zh-CN"/>
        </w:rPr>
        <w:t>；</w:t>
      </w:r>
    </w:p>
    <w:p w14:paraId="599A9934">
      <w:pPr>
        <w:keepNext w:val="0"/>
        <w:keepLines w:val="0"/>
        <w:pageBreakBefore w:val="0"/>
        <w:widowControl/>
        <w:tabs>
          <w:tab w:val="left" w:pos="420"/>
        </w:tabs>
        <w:kinsoku/>
        <w:wordWrap/>
        <w:overflowPunct/>
        <w:topLinePunct w:val="0"/>
        <w:autoSpaceDE/>
        <w:autoSpaceDN/>
        <w:bidi w:val="0"/>
        <w:adjustRightInd/>
        <w:snapToGrid/>
        <w:spacing w:after="0" w:line="560" w:lineRule="exact"/>
        <w:ind w:firstLine="560" w:firstLineChars="200"/>
        <w:jc w:val="both"/>
        <w:textAlignment w:val="baseline"/>
        <w:rPr>
          <w:rStyle w:val="35"/>
          <w:rFonts w:hint="eastAsia" w:ascii="宋体" w:hAnsi="宋体" w:eastAsia="宋体" w:cs="宋体"/>
          <w:sz w:val="28"/>
          <w:szCs w:val="28"/>
          <w:highlight w:val="none"/>
          <w:lang w:val="en-US" w:eastAsia="zh-CN" w:bidi="ar-SA"/>
        </w:rPr>
      </w:pPr>
      <w:r>
        <w:rPr>
          <w:rFonts w:hint="eastAsia" w:ascii="宋体" w:hAnsi="宋体" w:eastAsia="宋体" w:cs="宋体"/>
          <w:kern w:val="0"/>
          <w:sz w:val="28"/>
          <w:szCs w:val="28"/>
          <w:lang w:eastAsia="zh-CN"/>
        </w:rPr>
        <w:t>⑩</w:t>
      </w:r>
      <w:r>
        <w:rPr>
          <w:rStyle w:val="35"/>
          <w:rFonts w:hint="eastAsia" w:ascii="宋体" w:hAnsi="宋体" w:eastAsia="宋体" w:cs="宋体"/>
          <w:sz w:val="28"/>
          <w:szCs w:val="28"/>
          <w:highlight w:val="none"/>
          <w:lang w:val="en-US" w:eastAsia="zh-CN" w:bidi="ar-SA"/>
        </w:rPr>
        <w:t>出差人员乘坐飞机发生的机场服务费、打包费等不得报销；</w:t>
      </w:r>
    </w:p>
    <w:p w14:paraId="4E5902DE">
      <w:pPr>
        <w:pStyle w:val="55"/>
        <w:keepNext w:val="0"/>
        <w:keepLines w:val="0"/>
        <w:pageBreakBefore w:val="0"/>
        <w:numPr>
          <w:ilvl w:val="0"/>
          <w:numId w:val="0"/>
        </w:numPr>
        <w:kinsoku/>
        <w:wordWrap/>
        <w:overflowPunct/>
        <w:topLinePunct w:val="0"/>
        <w:autoSpaceDE/>
        <w:autoSpaceDN/>
        <w:bidi w:val="0"/>
        <w:adjustRightInd/>
        <w:snapToGrid/>
        <w:spacing w:line="560" w:lineRule="exact"/>
        <w:ind w:leftChars="0" w:firstLine="560" w:firstLineChars="200"/>
        <w:rPr>
          <w:rFonts w:hint="eastAsia" w:asciiTheme="minorEastAsia" w:hAnsiTheme="minorEastAsia" w:eastAsiaTheme="minorEastAsia" w:cstheme="minorEastAsia"/>
          <w:color w:val="000000"/>
          <w:sz w:val="28"/>
          <w:szCs w:val="28"/>
          <w:highlight w:val="none"/>
        </w:rPr>
      </w:pPr>
      <w:r>
        <w:rPr>
          <w:rFonts w:hint="default" w:ascii="宋体" w:hAnsi="宋体" w:eastAsia="宋体" w:cs="宋体"/>
          <w:kern w:val="0"/>
          <w:sz w:val="28"/>
          <w:szCs w:val="28"/>
          <w:highlight w:val="none"/>
          <w:lang w:val="en-US" w:eastAsia="zh-CN" w:bidi="ar-SA"/>
        </w:rPr>
        <w:t>⑪</w:t>
      </w:r>
      <w:r>
        <w:rPr>
          <w:rStyle w:val="35"/>
          <w:rFonts w:hint="eastAsia" w:hAnsi="宋体" w:eastAsia="宋体" w:cs="宋体"/>
          <w:sz w:val="28"/>
          <w:szCs w:val="28"/>
          <w:highlight w:val="none"/>
          <w:lang w:val="en-US" w:eastAsia="zh-CN" w:bidi="ar-SA"/>
        </w:rPr>
        <w:t>出国票据的</w:t>
      </w:r>
      <w:r>
        <w:rPr>
          <w:rFonts w:hint="eastAsia" w:asciiTheme="minorEastAsia" w:hAnsiTheme="minorEastAsia" w:eastAsiaTheme="minorEastAsia" w:cstheme="minorEastAsia"/>
          <w:color w:val="000000"/>
          <w:sz w:val="28"/>
          <w:szCs w:val="28"/>
          <w:highlight w:val="none"/>
        </w:rPr>
        <w:t>第三方翻译</w:t>
      </w:r>
      <w:r>
        <w:rPr>
          <w:rFonts w:hint="eastAsia" w:asciiTheme="minorEastAsia" w:hAnsiTheme="minorEastAsia" w:cstheme="minorEastAsia"/>
          <w:color w:val="000000"/>
          <w:sz w:val="28"/>
          <w:szCs w:val="28"/>
          <w:highlight w:val="none"/>
          <w:lang w:eastAsia="zh-CN"/>
        </w:rPr>
        <w:t>，《</w:t>
      </w:r>
      <w:r>
        <w:rPr>
          <w:rFonts w:hint="eastAsia" w:asciiTheme="minorEastAsia" w:hAnsiTheme="minorEastAsia" w:eastAsiaTheme="minorEastAsia" w:cstheme="minorEastAsia"/>
          <w:color w:val="000000"/>
          <w:sz w:val="28"/>
          <w:szCs w:val="28"/>
          <w:highlight w:val="none"/>
        </w:rPr>
        <w:t>新疆师范大学因公临时出国（境）团组外汇开支核销表</w:t>
      </w:r>
      <w:r>
        <w:rPr>
          <w:rFonts w:hint="eastAsia" w:asciiTheme="minorEastAsia" w:hAnsiTheme="minorEastAsia" w:cstheme="minorEastAsia"/>
          <w:color w:val="000000"/>
          <w:sz w:val="28"/>
          <w:szCs w:val="28"/>
          <w:highlight w:val="none"/>
          <w:lang w:eastAsia="zh-CN"/>
        </w:rPr>
        <w:t>》</w:t>
      </w:r>
      <w:r>
        <w:rPr>
          <w:rFonts w:hint="eastAsia" w:asciiTheme="minorEastAsia" w:hAnsiTheme="minorEastAsia" w:eastAsiaTheme="minorEastAsia" w:cstheme="minorEastAsia"/>
          <w:color w:val="000000"/>
          <w:sz w:val="28"/>
          <w:szCs w:val="28"/>
          <w:highlight w:val="none"/>
          <w:lang w:eastAsia="zh-CN"/>
        </w:rPr>
        <w:t>（见附件</w:t>
      </w:r>
      <w:r>
        <w:rPr>
          <w:rFonts w:hint="eastAsia" w:asciiTheme="minorEastAsia" w:hAnsiTheme="minorEastAsia" w:eastAsiaTheme="minorEastAsia" w:cstheme="minorEastAsia"/>
          <w:color w:val="000000"/>
          <w:sz w:val="28"/>
          <w:szCs w:val="28"/>
          <w:highlight w:val="none"/>
          <w:lang w:val="en-US" w:eastAsia="zh-CN"/>
        </w:rPr>
        <w:t>3</w:t>
      </w:r>
      <w:r>
        <w:rPr>
          <w:rFonts w:hint="eastAsia" w:asciiTheme="minorEastAsia" w:hAnsiTheme="minorEastAsia" w:eastAsiaTheme="minorEastAsia" w:cstheme="minorEastAsia"/>
          <w:color w:val="000000"/>
          <w:sz w:val="28"/>
          <w:szCs w:val="28"/>
          <w:highlight w:val="none"/>
          <w:lang w:eastAsia="zh-CN"/>
        </w:rPr>
        <w:t>）由国际处审核盖章</w:t>
      </w:r>
      <w:r>
        <w:rPr>
          <w:rFonts w:hint="eastAsia" w:asciiTheme="minorEastAsia" w:hAnsiTheme="minorEastAsia" w:eastAsiaTheme="minorEastAsia" w:cstheme="minorEastAsia"/>
          <w:color w:val="000000"/>
          <w:sz w:val="28"/>
          <w:szCs w:val="28"/>
          <w:highlight w:val="none"/>
        </w:rPr>
        <w:t>；</w:t>
      </w:r>
    </w:p>
    <w:p w14:paraId="3A8EB74E">
      <w:pPr>
        <w:pageBreakBefore w:val="0"/>
        <w:kinsoku/>
        <w:overflowPunct/>
        <w:topLinePunct w:val="0"/>
        <w:bidi w:val="0"/>
        <w:snapToGrid/>
        <w:spacing w:after="0" w:line="560" w:lineRule="exact"/>
        <w:ind w:firstLineChars="200"/>
        <w:jc w:val="both"/>
        <w:rPr>
          <w:rFonts w:hint="eastAsia" w:asciiTheme="minorEastAsia" w:hAnsiTheme="minorEastAsia" w:eastAsiaTheme="minorEastAsia" w:cstheme="minorEastAsia"/>
          <w:color w:val="000000"/>
          <w:kern w:val="0"/>
          <w:sz w:val="28"/>
          <w:szCs w:val="28"/>
          <w:highlight w:val="none"/>
          <w:lang w:val="en-US" w:eastAsia="zh-CN" w:bidi="ar"/>
        </w:rPr>
      </w:pPr>
      <w:r>
        <w:rPr>
          <w:rFonts w:hint="default" w:ascii="宋体" w:hAnsi="宋体" w:eastAsia="宋体" w:cs="宋体"/>
          <w:kern w:val="0"/>
          <w:sz w:val="28"/>
          <w:szCs w:val="28"/>
          <w:highlight w:val="none"/>
          <w:lang w:val="en-US" w:eastAsia="zh-CN" w:bidi="ar-SA"/>
        </w:rPr>
        <w:t>⑫</w:t>
      </w:r>
      <w:r>
        <w:rPr>
          <w:rFonts w:hint="eastAsia" w:asciiTheme="minorEastAsia" w:hAnsiTheme="minorEastAsia" w:eastAsiaTheme="minorEastAsia" w:cstheme="minorEastAsia"/>
          <w:color w:val="000000"/>
          <w:kern w:val="0"/>
          <w:sz w:val="28"/>
          <w:szCs w:val="28"/>
          <w:highlight w:val="none"/>
          <w:lang w:val="en-US" w:eastAsia="zh-CN" w:bidi="ar"/>
        </w:rPr>
        <w:t>课题组成员以及参与课题研究的学生均可给予差旅费补助。申请差旅费补助需</w:t>
      </w:r>
      <w:r>
        <w:rPr>
          <w:rStyle w:val="35"/>
          <w:rFonts w:hint="eastAsia" w:ascii="宋体" w:hAnsi="宋体" w:eastAsia="宋体" w:cs="宋体"/>
          <w:sz w:val="28"/>
          <w:szCs w:val="28"/>
          <w:highlight w:val="none"/>
          <w:lang w:eastAsia="zh-CN"/>
        </w:rPr>
        <w:t>填写《</w:t>
      </w:r>
      <w:r>
        <w:rPr>
          <w:rStyle w:val="35"/>
          <w:rFonts w:hint="eastAsia" w:ascii="宋体" w:hAnsi="宋体" w:eastAsia="宋体" w:cs="宋体"/>
          <w:sz w:val="28"/>
          <w:szCs w:val="28"/>
          <w:highlight w:val="none"/>
          <w:lang w:val="en-US" w:eastAsia="zh-CN"/>
        </w:rPr>
        <w:t>新疆师范大学出差、调研补助单</w:t>
      </w:r>
      <w:r>
        <w:rPr>
          <w:rStyle w:val="35"/>
          <w:rFonts w:hint="eastAsia" w:ascii="宋体" w:hAnsi="宋体" w:eastAsia="宋体" w:cs="宋体"/>
          <w:sz w:val="28"/>
          <w:szCs w:val="28"/>
          <w:highlight w:val="none"/>
          <w:lang w:eastAsia="zh-CN"/>
        </w:rPr>
        <w:t>》（见附件</w:t>
      </w:r>
      <w:r>
        <w:rPr>
          <w:rStyle w:val="35"/>
          <w:rFonts w:hint="eastAsia" w:ascii="宋体" w:hAnsi="宋体" w:eastAsia="宋体" w:cs="宋体"/>
          <w:sz w:val="28"/>
          <w:szCs w:val="28"/>
          <w:highlight w:val="none"/>
          <w:lang w:val="en-US" w:eastAsia="zh-CN"/>
        </w:rPr>
        <w:t>20</w:t>
      </w:r>
      <w:r>
        <w:rPr>
          <w:rStyle w:val="35"/>
          <w:rFonts w:hint="eastAsia" w:ascii="宋体" w:hAnsi="宋体" w:eastAsia="宋体" w:cs="宋体"/>
          <w:sz w:val="28"/>
          <w:szCs w:val="28"/>
          <w:highlight w:val="none"/>
          <w:lang w:eastAsia="zh-CN"/>
        </w:rPr>
        <w:t>），否则不予补助。</w:t>
      </w:r>
      <w:r>
        <w:rPr>
          <w:rStyle w:val="35"/>
          <w:rFonts w:hint="eastAsia" w:ascii="宋体" w:hAnsi="宋体" w:eastAsia="宋体" w:cs="宋体"/>
          <w:sz w:val="28"/>
          <w:szCs w:val="28"/>
          <w:highlight w:val="none"/>
        </w:rPr>
        <w:t>按规定补助须支付给</w:t>
      </w:r>
      <w:r>
        <w:rPr>
          <w:rStyle w:val="35"/>
          <w:rFonts w:hint="eastAsia" w:hAnsi="宋体" w:eastAsia="宋体" w:cs="宋体"/>
          <w:sz w:val="28"/>
          <w:szCs w:val="28"/>
          <w:highlight w:val="none"/>
          <w:lang w:eastAsia="zh-CN"/>
        </w:rPr>
        <w:t>出差</w:t>
      </w:r>
      <w:r>
        <w:rPr>
          <w:rStyle w:val="35"/>
          <w:rFonts w:hint="eastAsia" w:ascii="宋体" w:hAnsi="宋体" w:eastAsia="宋体" w:cs="宋体"/>
          <w:sz w:val="28"/>
          <w:szCs w:val="28"/>
          <w:highlight w:val="none"/>
        </w:rPr>
        <w:t>本人</w:t>
      </w:r>
      <w:r>
        <w:rPr>
          <w:rStyle w:val="35"/>
          <w:rFonts w:hint="eastAsia" w:ascii="宋体" w:hAnsi="宋体" w:eastAsia="宋体" w:cs="宋体"/>
          <w:sz w:val="28"/>
          <w:szCs w:val="28"/>
          <w:highlight w:val="none"/>
          <w:lang w:eastAsia="zh-CN"/>
        </w:rPr>
        <w:t>，如出差人员的交通费、伙食费已由</w:t>
      </w:r>
      <w:r>
        <w:rPr>
          <w:rStyle w:val="35"/>
          <w:rFonts w:hint="eastAsia" w:hAnsi="宋体" w:eastAsia="宋体" w:cs="宋体"/>
          <w:sz w:val="28"/>
          <w:szCs w:val="28"/>
          <w:highlight w:val="none"/>
          <w:lang w:eastAsia="zh-CN"/>
        </w:rPr>
        <w:t>项目负责人</w:t>
      </w:r>
      <w:r>
        <w:rPr>
          <w:rStyle w:val="35"/>
          <w:rFonts w:hint="eastAsia" w:ascii="宋体" w:hAnsi="宋体" w:eastAsia="宋体" w:cs="宋体"/>
          <w:sz w:val="28"/>
          <w:szCs w:val="28"/>
          <w:highlight w:val="none"/>
          <w:lang w:eastAsia="zh-CN"/>
        </w:rPr>
        <w:t>垫付，</w:t>
      </w:r>
      <w:r>
        <w:rPr>
          <w:rStyle w:val="35"/>
          <w:rFonts w:hint="eastAsia" w:hAnsi="宋体" w:eastAsia="宋体" w:cs="宋体"/>
          <w:sz w:val="28"/>
          <w:szCs w:val="28"/>
          <w:highlight w:val="none"/>
          <w:lang w:eastAsia="zh-CN"/>
        </w:rPr>
        <w:t>项目负责人</w:t>
      </w:r>
      <w:r>
        <w:rPr>
          <w:rStyle w:val="35"/>
          <w:rFonts w:hint="eastAsia" w:ascii="宋体" w:hAnsi="宋体" w:eastAsia="宋体" w:cs="宋体"/>
          <w:sz w:val="28"/>
          <w:szCs w:val="28"/>
          <w:highlight w:val="none"/>
          <w:lang w:eastAsia="zh-CN"/>
        </w:rPr>
        <w:t>需在补助单上写明情况，补助可支付给</w:t>
      </w:r>
      <w:r>
        <w:rPr>
          <w:rStyle w:val="35"/>
          <w:rFonts w:hint="eastAsia" w:hAnsi="宋体" w:eastAsia="宋体" w:cs="宋体"/>
          <w:sz w:val="28"/>
          <w:szCs w:val="28"/>
          <w:highlight w:val="none"/>
          <w:lang w:eastAsia="zh-CN"/>
        </w:rPr>
        <w:t>项目负责人</w:t>
      </w:r>
      <w:r>
        <w:rPr>
          <w:rStyle w:val="35"/>
          <w:rFonts w:hint="eastAsia" w:ascii="宋体" w:hAnsi="宋体" w:eastAsia="宋体" w:cs="宋体"/>
          <w:sz w:val="28"/>
          <w:szCs w:val="28"/>
          <w:highlight w:val="none"/>
          <w:lang w:eastAsia="zh-CN"/>
        </w:rPr>
        <w:t>。</w:t>
      </w:r>
    </w:p>
    <w:p w14:paraId="0D6279CA">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560" w:firstLineChars="200"/>
        <w:jc w:val="left"/>
        <w:textAlignment w:val="auto"/>
        <w:outlineLvl w:val="2"/>
        <w:rPr>
          <w:rFonts w:hint="eastAsia" w:ascii="宋体" w:hAnsi="宋体" w:eastAsia="宋体" w:cs="宋体"/>
          <w:b/>
          <w:bCs/>
          <w:color w:val="000000"/>
          <w:kern w:val="0"/>
          <w:sz w:val="28"/>
          <w:szCs w:val="28"/>
          <w:lang w:val="en-US" w:eastAsia="zh-CN" w:bidi="ar"/>
        </w:rPr>
      </w:pPr>
      <w:bookmarkStart w:id="274" w:name="_Toc1403"/>
      <w:r>
        <w:rPr>
          <w:rFonts w:hint="eastAsia" w:ascii="宋体" w:hAnsi="宋体" w:eastAsia="宋体" w:cs="宋体"/>
          <w:b/>
          <w:bCs/>
          <w:color w:val="000000"/>
          <w:kern w:val="0"/>
          <w:sz w:val="28"/>
          <w:szCs w:val="28"/>
          <w:lang w:val="en-US" w:eastAsia="zh-CN" w:bidi="ar"/>
        </w:rPr>
        <w:t>9.科研会议费</w:t>
      </w:r>
      <w:bookmarkEnd w:id="274"/>
    </w:p>
    <w:p w14:paraId="59E77B59">
      <w:pPr>
        <w:keepNext w:val="0"/>
        <w:keepLines w:val="0"/>
        <w:pageBreakBefore w:val="0"/>
        <w:widowControl/>
        <w:kinsoku/>
        <w:wordWrap/>
        <w:overflowPunct/>
        <w:topLinePunct w:val="0"/>
        <w:autoSpaceDE/>
        <w:autoSpaceDN/>
        <w:bidi w:val="0"/>
        <w:adjustRightInd/>
        <w:snapToGrid/>
        <w:spacing w:after="210" w:line="560" w:lineRule="exact"/>
        <w:ind w:firstLine="560" w:firstLineChars="20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kern w:val="0"/>
          <w:sz w:val="28"/>
          <w:szCs w:val="28"/>
          <w:lang w:val="en-US" w:eastAsia="zh-CN" w:bidi="ar"/>
        </w:rPr>
        <w:t>会议费是指在项目研究过程中为组织开展学术研讨、咨询以及协调项目等主办会议而发生的费用。</w:t>
      </w:r>
    </w:p>
    <w:p w14:paraId="25F33784">
      <w:pPr>
        <w:keepNext w:val="0"/>
        <w:keepLines w:val="0"/>
        <w:pageBreakBefore w:val="0"/>
        <w:widowControl/>
        <w:numPr>
          <w:ilvl w:val="0"/>
          <w:numId w:val="5"/>
        </w:numPr>
        <w:kinsoku/>
        <w:wordWrap/>
        <w:overflowPunct/>
        <w:topLinePunct w:val="0"/>
        <w:autoSpaceDE/>
        <w:autoSpaceDN/>
        <w:bidi w:val="0"/>
        <w:adjustRightInd/>
        <w:snapToGrid/>
        <w:spacing w:line="560" w:lineRule="exact"/>
        <w:ind w:left="-60" w:leftChars="0" w:firstLine="280" w:firstLineChars="0"/>
        <w:rPr>
          <w:rFonts w:hint="eastAsia" w:asciiTheme="minorEastAsia" w:hAnsiTheme="minorEastAsia" w:eastAsiaTheme="minorEastAsia" w:cstheme="minorEastAsia"/>
          <w:color w:val="000000"/>
          <w:kern w:val="0"/>
          <w:sz w:val="28"/>
          <w:szCs w:val="28"/>
          <w:lang w:val="en-US" w:eastAsia="zh-CN" w:bidi="ar"/>
        </w:rPr>
      </w:pPr>
      <w:r>
        <w:rPr>
          <w:rFonts w:hint="eastAsia" w:asciiTheme="minorEastAsia" w:hAnsiTheme="minorEastAsia" w:eastAsiaTheme="minorEastAsia" w:cstheme="minorEastAsia"/>
          <w:color w:val="000000"/>
          <w:kern w:val="0"/>
          <w:sz w:val="28"/>
          <w:szCs w:val="28"/>
          <w:lang w:val="en-US" w:eastAsia="zh-CN" w:bidi="ar"/>
        </w:rPr>
        <w:t>所需材料：：经主管校领导签批的会议申请（含预算）、会议通知、参会人员名单及签到表、会议相关费用发票、会议开支结算清单等凭据。</w:t>
      </w:r>
    </w:p>
    <w:p w14:paraId="5E3144E8">
      <w:pPr>
        <w:pStyle w:val="10"/>
        <w:pageBreakBefore w:val="0"/>
        <w:numPr>
          <w:ilvl w:val="0"/>
          <w:numId w:val="0"/>
        </w:numPr>
        <w:kinsoku/>
        <w:overflowPunct/>
        <w:topLinePunct w:val="0"/>
        <w:bidi w:val="0"/>
        <w:spacing w:line="560" w:lineRule="exact"/>
        <w:ind w:firstLine="280" w:firstLineChars="100"/>
        <w:rPr>
          <w:rFonts w:hint="eastAsia" w:asciiTheme="minorEastAsia" w:hAnsiTheme="minorEastAsia" w:eastAsiaTheme="minorEastAsia" w:cstheme="minorEastAsia"/>
          <w:color w:val="000000"/>
          <w:kern w:val="0"/>
          <w:sz w:val="28"/>
          <w:szCs w:val="28"/>
          <w:lang w:val="en-US" w:eastAsia="zh-CN" w:bidi="ar"/>
        </w:rPr>
      </w:pPr>
      <w:r>
        <w:rPr>
          <w:rFonts w:hint="eastAsia" w:asciiTheme="minorEastAsia" w:hAnsiTheme="minorEastAsia" w:eastAsiaTheme="minorEastAsia" w:cstheme="minorEastAsia"/>
          <w:color w:val="222222"/>
          <w:kern w:val="0"/>
          <w:sz w:val="28"/>
          <w:szCs w:val="28"/>
        </w:rPr>
        <w:t>（</w:t>
      </w:r>
      <w:r>
        <w:rPr>
          <w:rFonts w:hint="eastAsia" w:asciiTheme="minorEastAsia" w:hAnsiTheme="minorEastAsia" w:eastAsiaTheme="minorEastAsia" w:cstheme="minorEastAsia"/>
          <w:color w:val="222222"/>
          <w:kern w:val="0"/>
          <w:sz w:val="28"/>
          <w:szCs w:val="28"/>
          <w:lang w:val="en-US" w:eastAsia="zh-CN"/>
        </w:rPr>
        <w:t>2</w:t>
      </w:r>
      <w:r>
        <w:rPr>
          <w:rFonts w:hint="eastAsia" w:asciiTheme="minorEastAsia" w:hAnsiTheme="minorEastAsia" w:eastAsiaTheme="minorEastAsia" w:cstheme="minorEastAsia"/>
          <w:color w:val="222222"/>
          <w:kern w:val="0"/>
          <w:sz w:val="28"/>
          <w:szCs w:val="28"/>
        </w:rPr>
        <w:t>）</w:t>
      </w:r>
      <w:r>
        <w:rPr>
          <w:rFonts w:hint="eastAsia" w:asciiTheme="minorEastAsia" w:hAnsiTheme="minorEastAsia" w:eastAsiaTheme="minorEastAsia" w:cstheme="minorEastAsia"/>
          <w:color w:val="000000"/>
          <w:kern w:val="0"/>
          <w:sz w:val="28"/>
          <w:szCs w:val="28"/>
          <w:lang w:val="en-US" w:eastAsia="zh-CN" w:bidi="ar"/>
        </w:rPr>
        <w:t>报销注意事项</w:t>
      </w:r>
    </w:p>
    <w:p w14:paraId="3734D4AE">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560" w:firstLineChars="200"/>
        <w:rPr>
          <w:rFonts w:hint="eastAsia" w:asciiTheme="minorEastAsia" w:hAnsiTheme="minorEastAsia" w:eastAsiaTheme="minorEastAsia" w:cstheme="minorEastAsia"/>
          <w:color w:val="222222"/>
          <w:kern w:val="0"/>
          <w:sz w:val="28"/>
          <w:szCs w:val="28"/>
          <w:lang w:val="en-US" w:eastAsia="zh-CN" w:bidi="ar-SA"/>
        </w:rPr>
      </w:pPr>
      <w:r>
        <w:rPr>
          <w:rFonts w:hint="eastAsia" w:ascii="宋体" w:hAnsi="宋体" w:eastAsia="宋体" w:cs="宋体"/>
          <w:color w:val="000000"/>
          <w:kern w:val="0"/>
          <w:sz w:val="28"/>
          <w:szCs w:val="28"/>
          <w:lang w:val="en-US" w:eastAsia="zh-CN" w:bidi="ar"/>
        </w:rPr>
        <w:t>①</w:t>
      </w:r>
      <w:r>
        <w:rPr>
          <w:rFonts w:hint="eastAsia" w:asciiTheme="minorEastAsia" w:hAnsiTheme="minorEastAsia" w:eastAsiaTheme="minorEastAsia" w:cstheme="minorEastAsia"/>
          <w:color w:val="000000"/>
          <w:sz w:val="28"/>
          <w:szCs w:val="28"/>
        </w:rPr>
        <w:t>会议所产生</w:t>
      </w:r>
      <w:r>
        <w:rPr>
          <w:rFonts w:hint="eastAsia" w:asciiTheme="minorEastAsia" w:hAnsiTheme="minorEastAsia" w:eastAsiaTheme="minorEastAsia" w:cstheme="minorEastAsia"/>
          <w:color w:val="222222"/>
          <w:kern w:val="0"/>
          <w:sz w:val="28"/>
          <w:szCs w:val="28"/>
        </w:rPr>
        <w:t>场地租</w:t>
      </w:r>
      <w:r>
        <w:rPr>
          <w:rFonts w:hint="eastAsia" w:asciiTheme="minorEastAsia" w:hAnsiTheme="minorEastAsia" w:eastAsiaTheme="minorEastAsia" w:cstheme="minorEastAsia"/>
          <w:color w:val="222222"/>
          <w:kern w:val="0"/>
          <w:sz w:val="28"/>
          <w:szCs w:val="28"/>
          <w:lang w:val="en-US" w:eastAsia="zh-CN" w:bidi="ar-SA"/>
        </w:rPr>
        <w:t>金需附协议。</w:t>
      </w:r>
    </w:p>
    <w:p w14:paraId="774B1C46">
      <w:pPr>
        <w:pStyle w:val="10"/>
        <w:pageBreakBefore w:val="0"/>
        <w:kinsoku/>
        <w:overflowPunct/>
        <w:topLinePunct w:val="0"/>
        <w:bidi w:val="0"/>
        <w:spacing w:line="560" w:lineRule="exact"/>
        <w:rPr>
          <w:rFonts w:hint="eastAsia" w:asciiTheme="minorEastAsia" w:hAnsiTheme="minorEastAsia" w:cstheme="minorEastAsia"/>
          <w:color w:val="222222"/>
          <w:kern w:val="0"/>
          <w:sz w:val="28"/>
          <w:szCs w:val="28"/>
          <w:lang w:eastAsia="zh-CN"/>
        </w:rPr>
      </w:pPr>
      <w:r>
        <w:rPr>
          <w:rFonts w:hint="eastAsia" w:ascii="宋体" w:hAnsi="宋体" w:eastAsia="宋体" w:cs="宋体"/>
          <w:sz w:val="28"/>
          <w:szCs w:val="28"/>
          <w:lang w:val="en-US" w:eastAsia="zh-CN"/>
        </w:rPr>
        <w:t xml:space="preserve">    ②</w:t>
      </w:r>
      <w:r>
        <w:rPr>
          <w:rFonts w:hint="eastAsia" w:asciiTheme="minorEastAsia" w:hAnsiTheme="minorEastAsia" w:eastAsiaTheme="minorEastAsia" w:cstheme="minorEastAsia"/>
          <w:color w:val="222222"/>
          <w:kern w:val="0"/>
          <w:sz w:val="28"/>
          <w:szCs w:val="28"/>
        </w:rPr>
        <w:t>会议期间住宿费、伙食费</w:t>
      </w:r>
      <w:r>
        <w:rPr>
          <w:rFonts w:hint="eastAsia" w:asciiTheme="minorEastAsia" w:hAnsiTheme="minorEastAsia" w:eastAsiaTheme="minorEastAsia" w:cstheme="minorEastAsia"/>
          <w:color w:val="222222"/>
          <w:kern w:val="0"/>
          <w:sz w:val="28"/>
          <w:szCs w:val="28"/>
          <w:lang w:eastAsia="zh-CN"/>
        </w:rPr>
        <w:t>、</w:t>
      </w:r>
      <w:r>
        <w:rPr>
          <w:rFonts w:hint="eastAsia" w:asciiTheme="minorEastAsia" w:hAnsiTheme="minorEastAsia" w:eastAsiaTheme="minorEastAsia" w:cstheme="minorEastAsia"/>
          <w:color w:val="222222"/>
          <w:kern w:val="0"/>
          <w:sz w:val="28"/>
          <w:szCs w:val="28"/>
        </w:rPr>
        <w:t>交通费</w:t>
      </w:r>
      <w:r>
        <w:rPr>
          <w:rFonts w:hint="eastAsia" w:asciiTheme="minorEastAsia" w:hAnsiTheme="minorEastAsia" w:cstheme="minorEastAsia"/>
          <w:color w:val="222222"/>
          <w:kern w:val="0"/>
          <w:sz w:val="28"/>
          <w:szCs w:val="28"/>
          <w:lang w:eastAsia="zh-CN"/>
        </w:rPr>
        <w:t>、</w:t>
      </w:r>
      <w:r>
        <w:rPr>
          <w:rFonts w:hint="eastAsia" w:asciiTheme="minorEastAsia" w:hAnsiTheme="minorEastAsia" w:eastAsiaTheme="minorEastAsia" w:cstheme="minorEastAsia"/>
          <w:color w:val="222222"/>
          <w:kern w:val="0"/>
          <w:sz w:val="28"/>
          <w:szCs w:val="28"/>
        </w:rPr>
        <w:t>印刷费</w:t>
      </w:r>
      <w:r>
        <w:rPr>
          <w:rFonts w:hint="eastAsia" w:asciiTheme="minorEastAsia" w:hAnsiTheme="minorEastAsia" w:eastAsiaTheme="minorEastAsia" w:cstheme="minorEastAsia"/>
          <w:color w:val="222222"/>
          <w:kern w:val="0"/>
          <w:sz w:val="28"/>
          <w:szCs w:val="28"/>
          <w:lang w:val="en-US" w:eastAsia="zh-CN" w:bidi="ar-SA"/>
        </w:rPr>
        <w:t>需提供明</w:t>
      </w:r>
      <w:r>
        <w:rPr>
          <w:rFonts w:hint="eastAsia" w:asciiTheme="minorEastAsia" w:hAnsiTheme="minorEastAsia" w:eastAsiaTheme="minorEastAsia" w:cstheme="minorEastAsia"/>
          <w:color w:val="222222"/>
          <w:kern w:val="0"/>
          <w:sz w:val="28"/>
          <w:szCs w:val="28"/>
        </w:rPr>
        <w:t>细</w:t>
      </w:r>
      <w:r>
        <w:rPr>
          <w:rFonts w:hint="eastAsia" w:asciiTheme="minorEastAsia" w:hAnsiTheme="minorEastAsia" w:cstheme="minorEastAsia"/>
          <w:color w:val="222222"/>
          <w:kern w:val="0"/>
          <w:sz w:val="28"/>
          <w:szCs w:val="28"/>
          <w:lang w:eastAsia="zh-CN"/>
        </w:rPr>
        <w:t>。</w:t>
      </w:r>
    </w:p>
    <w:p w14:paraId="0934F6D4">
      <w:pPr>
        <w:pStyle w:val="10"/>
        <w:keepNext w:val="0"/>
        <w:keepLines w:val="0"/>
        <w:pageBreakBefore w:val="0"/>
        <w:widowControl/>
        <w:kinsoku/>
        <w:wordWrap/>
        <w:overflowPunct/>
        <w:topLinePunct w:val="0"/>
        <w:autoSpaceDE/>
        <w:autoSpaceDN/>
        <w:bidi w:val="0"/>
        <w:adjustRightInd/>
        <w:snapToGrid w:val="0"/>
        <w:spacing w:line="560" w:lineRule="exact"/>
        <w:textAlignment w:val="baseline"/>
        <w:rPr>
          <w:rFonts w:hint="eastAsia" w:asciiTheme="minorEastAsia" w:hAnsiTheme="minorEastAsia" w:eastAsiaTheme="minorEastAsia" w:cstheme="minorEastAsia"/>
          <w:sz w:val="28"/>
          <w:szCs w:val="28"/>
          <w:highlight w:val="none"/>
          <w:lang w:val="en-US"/>
        </w:rPr>
      </w:pPr>
      <w:r>
        <w:rPr>
          <w:rFonts w:hint="eastAsia" w:ascii="宋体" w:hAnsi="宋体" w:eastAsia="宋体" w:cs="宋体"/>
          <w:color w:val="222222"/>
          <w:kern w:val="0"/>
          <w:sz w:val="28"/>
          <w:szCs w:val="28"/>
          <w:lang w:val="en-US" w:eastAsia="zh-CN"/>
        </w:rPr>
        <w:t xml:space="preserve">    ③</w:t>
      </w:r>
      <w:r>
        <w:rPr>
          <w:rFonts w:hint="eastAsia" w:asciiTheme="minorEastAsia" w:hAnsiTheme="minorEastAsia" w:eastAsiaTheme="minorEastAsia" w:cstheme="minorEastAsia"/>
          <w:color w:val="000000"/>
          <w:kern w:val="0"/>
          <w:sz w:val="28"/>
          <w:szCs w:val="28"/>
          <w:highlight w:val="none"/>
          <w:lang w:val="en-US" w:eastAsia="zh-CN" w:bidi="ar"/>
        </w:rPr>
        <w:t>会议费的开支标准参照《中央和国家机关会议费管理办法》（财行〔2016〕214 号）执行，严格控制会议规模、会议数量、会议会期。</w:t>
      </w:r>
    </w:p>
    <w:tbl>
      <w:tblPr>
        <w:tblStyle w:val="24"/>
        <w:tblW w:w="9174" w:type="dxa"/>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2227"/>
        <w:gridCol w:w="1438"/>
        <w:gridCol w:w="1769"/>
        <w:gridCol w:w="1781"/>
        <w:gridCol w:w="1959"/>
      </w:tblGrid>
      <w:tr w14:paraId="4A856FA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15" w:type="dxa"/>
            <w:left w:w="15" w:type="dxa"/>
            <w:bottom w:w="15" w:type="dxa"/>
            <w:right w:w="15" w:type="dxa"/>
          </w:tblCellMar>
        </w:tblPrEx>
        <w:trPr>
          <w:trHeight w:val="572" w:hRule="atLeast"/>
          <w:tblCellSpacing w:w="0" w:type="dxa"/>
        </w:trPr>
        <w:tc>
          <w:tcPr>
            <w:tcW w:w="2227" w:type="dxa"/>
            <w:tcBorders>
              <w:top w:val="outset" w:color="auto" w:sz="6" w:space="0"/>
              <w:left w:val="outset" w:color="auto" w:sz="6" w:space="0"/>
              <w:bottom w:val="outset" w:color="auto" w:sz="6" w:space="0"/>
              <w:right w:val="outset" w:color="auto" w:sz="6" w:space="0"/>
            </w:tcBorders>
            <w:shd w:val="clear" w:color="auto" w:fill="FFFFFF"/>
            <w:vAlign w:val="center"/>
          </w:tcPr>
          <w:p w14:paraId="06DEAA89">
            <w:pPr>
              <w:pageBreakBefore w:val="0"/>
              <w:widowControl/>
              <w:kinsoku/>
              <w:overflowPunct/>
              <w:topLinePunct w:val="0"/>
              <w:bidi w:val="0"/>
              <w:spacing w:line="560" w:lineRule="exact"/>
              <w:jc w:val="center"/>
              <w:rPr>
                <w:rFonts w:hint="eastAsia" w:asciiTheme="minorEastAsia" w:hAnsiTheme="minorEastAsia" w:eastAsiaTheme="minorEastAsia" w:cstheme="minorEastAsia"/>
                <w:color w:val="333333"/>
                <w:kern w:val="0"/>
                <w:sz w:val="28"/>
                <w:szCs w:val="28"/>
              </w:rPr>
            </w:pPr>
            <w:r>
              <w:rPr>
                <w:rFonts w:hint="eastAsia" w:asciiTheme="minorEastAsia" w:hAnsiTheme="minorEastAsia" w:eastAsiaTheme="minorEastAsia" w:cstheme="minorEastAsia"/>
                <w:color w:val="333333"/>
                <w:kern w:val="0"/>
                <w:sz w:val="28"/>
                <w:szCs w:val="28"/>
              </w:rPr>
              <w:t>会议类别</w:t>
            </w:r>
          </w:p>
        </w:tc>
        <w:tc>
          <w:tcPr>
            <w:tcW w:w="1438" w:type="dxa"/>
            <w:tcBorders>
              <w:top w:val="outset" w:color="auto" w:sz="6" w:space="0"/>
              <w:left w:val="outset" w:color="auto" w:sz="6" w:space="0"/>
              <w:bottom w:val="outset" w:color="auto" w:sz="6" w:space="0"/>
              <w:right w:val="outset" w:color="auto" w:sz="6" w:space="0"/>
            </w:tcBorders>
            <w:shd w:val="clear" w:color="auto" w:fill="FFFFFF"/>
            <w:vAlign w:val="center"/>
          </w:tcPr>
          <w:p w14:paraId="621F2B02">
            <w:pPr>
              <w:pageBreakBefore w:val="0"/>
              <w:widowControl/>
              <w:kinsoku/>
              <w:overflowPunct/>
              <w:topLinePunct w:val="0"/>
              <w:bidi w:val="0"/>
              <w:spacing w:line="560" w:lineRule="exact"/>
              <w:jc w:val="center"/>
              <w:rPr>
                <w:rFonts w:hint="eastAsia" w:asciiTheme="minorEastAsia" w:hAnsiTheme="minorEastAsia" w:eastAsiaTheme="minorEastAsia" w:cstheme="minorEastAsia"/>
                <w:color w:val="333333"/>
                <w:kern w:val="0"/>
                <w:sz w:val="28"/>
                <w:szCs w:val="28"/>
              </w:rPr>
            </w:pPr>
            <w:r>
              <w:rPr>
                <w:rFonts w:hint="eastAsia" w:asciiTheme="minorEastAsia" w:hAnsiTheme="minorEastAsia" w:eastAsiaTheme="minorEastAsia" w:cstheme="minorEastAsia"/>
                <w:color w:val="333333"/>
                <w:kern w:val="0"/>
                <w:sz w:val="28"/>
                <w:szCs w:val="28"/>
              </w:rPr>
              <w:t>住宿费</w:t>
            </w:r>
          </w:p>
        </w:tc>
        <w:tc>
          <w:tcPr>
            <w:tcW w:w="1769" w:type="dxa"/>
            <w:tcBorders>
              <w:top w:val="outset" w:color="auto" w:sz="6" w:space="0"/>
              <w:left w:val="outset" w:color="auto" w:sz="6" w:space="0"/>
              <w:bottom w:val="outset" w:color="auto" w:sz="6" w:space="0"/>
              <w:right w:val="outset" w:color="auto" w:sz="6" w:space="0"/>
            </w:tcBorders>
            <w:shd w:val="clear" w:color="auto" w:fill="FFFFFF"/>
            <w:vAlign w:val="center"/>
          </w:tcPr>
          <w:p w14:paraId="2616FE2C">
            <w:pPr>
              <w:pageBreakBefore w:val="0"/>
              <w:widowControl/>
              <w:kinsoku/>
              <w:overflowPunct/>
              <w:topLinePunct w:val="0"/>
              <w:bidi w:val="0"/>
              <w:spacing w:line="560" w:lineRule="exact"/>
              <w:jc w:val="center"/>
              <w:rPr>
                <w:rFonts w:hint="eastAsia" w:asciiTheme="minorEastAsia" w:hAnsiTheme="minorEastAsia" w:eastAsiaTheme="minorEastAsia" w:cstheme="minorEastAsia"/>
                <w:color w:val="333333"/>
                <w:kern w:val="0"/>
                <w:sz w:val="28"/>
                <w:szCs w:val="28"/>
              </w:rPr>
            </w:pPr>
            <w:r>
              <w:rPr>
                <w:rFonts w:hint="eastAsia" w:asciiTheme="minorEastAsia" w:hAnsiTheme="minorEastAsia" w:eastAsiaTheme="minorEastAsia" w:cstheme="minorEastAsia"/>
                <w:color w:val="333333"/>
                <w:kern w:val="0"/>
                <w:sz w:val="28"/>
                <w:szCs w:val="28"/>
              </w:rPr>
              <w:t>伙食费</w:t>
            </w:r>
          </w:p>
        </w:tc>
        <w:tc>
          <w:tcPr>
            <w:tcW w:w="1781" w:type="dxa"/>
            <w:tcBorders>
              <w:top w:val="outset" w:color="auto" w:sz="6" w:space="0"/>
              <w:left w:val="outset" w:color="auto" w:sz="6" w:space="0"/>
              <w:bottom w:val="outset" w:color="auto" w:sz="6" w:space="0"/>
              <w:right w:val="outset" w:color="auto" w:sz="6" w:space="0"/>
            </w:tcBorders>
            <w:shd w:val="clear" w:color="auto" w:fill="FFFFFF"/>
            <w:vAlign w:val="center"/>
          </w:tcPr>
          <w:p w14:paraId="303195E7">
            <w:pPr>
              <w:pageBreakBefore w:val="0"/>
              <w:widowControl/>
              <w:kinsoku/>
              <w:overflowPunct/>
              <w:topLinePunct w:val="0"/>
              <w:bidi w:val="0"/>
              <w:spacing w:line="560" w:lineRule="exact"/>
              <w:jc w:val="center"/>
              <w:rPr>
                <w:rFonts w:hint="eastAsia" w:asciiTheme="minorEastAsia" w:hAnsiTheme="minorEastAsia" w:eastAsiaTheme="minorEastAsia" w:cstheme="minorEastAsia"/>
                <w:color w:val="333333"/>
                <w:kern w:val="0"/>
                <w:sz w:val="28"/>
                <w:szCs w:val="28"/>
              </w:rPr>
            </w:pPr>
            <w:r>
              <w:rPr>
                <w:rFonts w:hint="eastAsia" w:asciiTheme="minorEastAsia" w:hAnsiTheme="minorEastAsia" w:eastAsiaTheme="minorEastAsia" w:cstheme="minorEastAsia"/>
                <w:color w:val="333333"/>
                <w:kern w:val="0"/>
                <w:sz w:val="28"/>
                <w:szCs w:val="28"/>
              </w:rPr>
              <w:t>其他费用</w:t>
            </w:r>
          </w:p>
        </w:tc>
        <w:tc>
          <w:tcPr>
            <w:tcW w:w="1959" w:type="dxa"/>
            <w:tcBorders>
              <w:top w:val="outset" w:color="auto" w:sz="6" w:space="0"/>
              <w:left w:val="outset" w:color="auto" w:sz="6" w:space="0"/>
              <w:bottom w:val="outset" w:color="auto" w:sz="6" w:space="0"/>
              <w:right w:val="outset" w:color="auto" w:sz="6" w:space="0"/>
            </w:tcBorders>
            <w:shd w:val="clear" w:color="auto" w:fill="FFFFFF"/>
            <w:vAlign w:val="center"/>
          </w:tcPr>
          <w:p w14:paraId="64B834C6">
            <w:pPr>
              <w:pageBreakBefore w:val="0"/>
              <w:widowControl/>
              <w:kinsoku/>
              <w:overflowPunct/>
              <w:topLinePunct w:val="0"/>
              <w:bidi w:val="0"/>
              <w:spacing w:line="560" w:lineRule="exact"/>
              <w:jc w:val="center"/>
              <w:rPr>
                <w:rFonts w:hint="eastAsia" w:asciiTheme="minorEastAsia" w:hAnsiTheme="minorEastAsia" w:eastAsiaTheme="minorEastAsia" w:cstheme="minorEastAsia"/>
                <w:color w:val="333333"/>
                <w:kern w:val="0"/>
                <w:sz w:val="28"/>
                <w:szCs w:val="28"/>
              </w:rPr>
            </w:pPr>
            <w:r>
              <w:rPr>
                <w:rFonts w:hint="eastAsia" w:asciiTheme="minorEastAsia" w:hAnsiTheme="minorEastAsia" w:eastAsiaTheme="minorEastAsia" w:cstheme="minorEastAsia"/>
                <w:color w:val="333333"/>
                <w:kern w:val="0"/>
                <w:sz w:val="28"/>
                <w:szCs w:val="28"/>
              </w:rPr>
              <w:t>合　计</w:t>
            </w:r>
          </w:p>
        </w:tc>
      </w:tr>
      <w:tr w14:paraId="0945B5E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15" w:type="dxa"/>
            <w:left w:w="15" w:type="dxa"/>
            <w:bottom w:w="15" w:type="dxa"/>
            <w:right w:w="15" w:type="dxa"/>
          </w:tblCellMar>
        </w:tblPrEx>
        <w:trPr>
          <w:trHeight w:val="572" w:hRule="atLeast"/>
          <w:tblCellSpacing w:w="0" w:type="dxa"/>
        </w:trPr>
        <w:tc>
          <w:tcPr>
            <w:tcW w:w="2227" w:type="dxa"/>
            <w:tcBorders>
              <w:top w:val="outset" w:color="auto" w:sz="6" w:space="0"/>
              <w:left w:val="outset" w:color="auto" w:sz="6" w:space="0"/>
              <w:bottom w:val="outset" w:color="auto" w:sz="6" w:space="0"/>
              <w:right w:val="outset" w:color="auto" w:sz="6" w:space="0"/>
            </w:tcBorders>
            <w:shd w:val="clear" w:color="auto" w:fill="FFFFFF"/>
            <w:vAlign w:val="center"/>
          </w:tcPr>
          <w:p w14:paraId="3F3A9A69">
            <w:pPr>
              <w:pageBreakBefore w:val="0"/>
              <w:widowControl/>
              <w:kinsoku/>
              <w:overflowPunct/>
              <w:topLinePunct w:val="0"/>
              <w:bidi w:val="0"/>
              <w:spacing w:line="560" w:lineRule="exact"/>
              <w:jc w:val="center"/>
              <w:rPr>
                <w:rFonts w:hint="eastAsia" w:asciiTheme="minorEastAsia" w:hAnsiTheme="minorEastAsia" w:eastAsiaTheme="minorEastAsia" w:cstheme="minorEastAsia"/>
                <w:color w:val="333333"/>
                <w:kern w:val="0"/>
                <w:sz w:val="28"/>
                <w:szCs w:val="28"/>
              </w:rPr>
            </w:pPr>
            <w:r>
              <w:rPr>
                <w:rFonts w:hint="eastAsia" w:asciiTheme="minorEastAsia" w:hAnsiTheme="minorEastAsia" w:eastAsiaTheme="minorEastAsia" w:cstheme="minorEastAsia"/>
                <w:color w:val="333333"/>
                <w:kern w:val="0"/>
                <w:sz w:val="28"/>
                <w:szCs w:val="28"/>
              </w:rPr>
              <w:t>一类会议</w:t>
            </w:r>
          </w:p>
        </w:tc>
        <w:tc>
          <w:tcPr>
            <w:tcW w:w="1438" w:type="dxa"/>
            <w:tcBorders>
              <w:top w:val="outset" w:color="auto" w:sz="6" w:space="0"/>
              <w:left w:val="outset" w:color="auto" w:sz="6" w:space="0"/>
              <w:bottom w:val="outset" w:color="auto" w:sz="6" w:space="0"/>
              <w:right w:val="outset" w:color="auto" w:sz="6" w:space="0"/>
            </w:tcBorders>
            <w:shd w:val="clear" w:color="auto" w:fill="FFFFFF"/>
            <w:vAlign w:val="center"/>
          </w:tcPr>
          <w:p w14:paraId="0A89B439">
            <w:pPr>
              <w:pageBreakBefore w:val="0"/>
              <w:widowControl/>
              <w:kinsoku/>
              <w:overflowPunct/>
              <w:topLinePunct w:val="0"/>
              <w:bidi w:val="0"/>
              <w:spacing w:line="560" w:lineRule="exact"/>
              <w:jc w:val="center"/>
              <w:rPr>
                <w:rFonts w:hint="eastAsia" w:asciiTheme="minorEastAsia" w:hAnsiTheme="minorEastAsia" w:eastAsiaTheme="minorEastAsia" w:cstheme="minorEastAsia"/>
                <w:color w:val="333333"/>
                <w:kern w:val="0"/>
                <w:sz w:val="28"/>
                <w:szCs w:val="28"/>
              </w:rPr>
            </w:pPr>
            <w:r>
              <w:rPr>
                <w:rFonts w:hint="eastAsia" w:asciiTheme="minorEastAsia" w:hAnsiTheme="minorEastAsia" w:eastAsiaTheme="minorEastAsia" w:cstheme="minorEastAsia"/>
                <w:color w:val="333333"/>
                <w:kern w:val="0"/>
                <w:sz w:val="28"/>
                <w:szCs w:val="28"/>
              </w:rPr>
              <w:t>500</w:t>
            </w:r>
          </w:p>
        </w:tc>
        <w:tc>
          <w:tcPr>
            <w:tcW w:w="1769" w:type="dxa"/>
            <w:tcBorders>
              <w:top w:val="outset" w:color="auto" w:sz="6" w:space="0"/>
              <w:left w:val="outset" w:color="auto" w:sz="6" w:space="0"/>
              <w:bottom w:val="outset" w:color="auto" w:sz="6" w:space="0"/>
              <w:right w:val="outset" w:color="auto" w:sz="6" w:space="0"/>
            </w:tcBorders>
            <w:shd w:val="clear" w:color="auto" w:fill="FFFFFF"/>
            <w:vAlign w:val="center"/>
          </w:tcPr>
          <w:p w14:paraId="00662F9A">
            <w:pPr>
              <w:pageBreakBefore w:val="0"/>
              <w:widowControl/>
              <w:kinsoku/>
              <w:overflowPunct/>
              <w:topLinePunct w:val="0"/>
              <w:bidi w:val="0"/>
              <w:spacing w:line="560" w:lineRule="exact"/>
              <w:jc w:val="center"/>
              <w:rPr>
                <w:rFonts w:hint="eastAsia" w:asciiTheme="minorEastAsia" w:hAnsiTheme="minorEastAsia" w:eastAsiaTheme="minorEastAsia" w:cstheme="minorEastAsia"/>
                <w:color w:val="333333"/>
                <w:kern w:val="0"/>
                <w:sz w:val="28"/>
                <w:szCs w:val="28"/>
              </w:rPr>
            </w:pPr>
            <w:r>
              <w:rPr>
                <w:rFonts w:hint="eastAsia" w:asciiTheme="minorEastAsia" w:hAnsiTheme="minorEastAsia" w:eastAsiaTheme="minorEastAsia" w:cstheme="minorEastAsia"/>
                <w:color w:val="333333"/>
                <w:kern w:val="0"/>
                <w:sz w:val="28"/>
                <w:szCs w:val="28"/>
              </w:rPr>
              <w:t>150</w:t>
            </w:r>
          </w:p>
        </w:tc>
        <w:tc>
          <w:tcPr>
            <w:tcW w:w="1781" w:type="dxa"/>
            <w:tcBorders>
              <w:top w:val="outset" w:color="auto" w:sz="6" w:space="0"/>
              <w:left w:val="outset" w:color="auto" w:sz="6" w:space="0"/>
              <w:bottom w:val="outset" w:color="auto" w:sz="6" w:space="0"/>
              <w:right w:val="outset" w:color="auto" w:sz="6" w:space="0"/>
            </w:tcBorders>
            <w:shd w:val="clear" w:color="auto" w:fill="FFFFFF"/>
            <w:vAlign w:val="center"/>
          </w:tcPr>
          <w:p w14:paraId="635D3D20">
            <w:pPr>
              <w:pageBreakBefore w:val="0"/>
              <w:widowControl/>
              <w:kinsoku/>
              <w:overflowPunct/>
              <w:topLinePunct w:val="0"/>
              <w:bidi w:val="0"/>
              <w:spacing w:line="560" w:lineRule="exact"/>
              <w:jc w:val="center"/>
              <w:rPr>
                <w:rFonts w:hint="eastAsia" w:asciiTheme="minorEastAsia" w:hAnsiTheme="minorEastAsia" w:eastAsiaTheme="minorEastAsia" w:cstheme="minorEastAsia"/>
                <w:color w:val="333333"/>
                <w:kern w:val="0"/>
                <w:sz w:val="28"/>
                <w:szCs w:val="28"/>
              </w:rPr>
            </w:pPr>
            <w:r>
              <w:rPr>
                <w:rFonts w:hint="eastAsia" w:asciiTheme="minorEastAsia" w:hAnsiTheme="minorEastAsia" w:eastAsiaTheme="minorEastAsia" w:cstheme="minorEastAsia"/>
                <w:color w:val="333333"/>
                <w:kern w:val="0"/>
                <w:sz w:val="28"/>
                <w:szCs w:val="28"/>
              </w:rPr>
              <w:t>110</w:t>
            </w:r>
          </w:p>
        </w:tc>
        <w:tc>
          <w:tcPr>
            <w:tcW w:w="1959" w:type="dxa"/>
            <w:tcBorders>
              <w:top w:val="outset" w:color="auto" w:sz="6" w:space="0"/>
              <w:left w:val="outset" w:color="auto" w:sz="6" w:space="0"/>
              <w:bottom w:val="outset" w:color="auto" w:sz="6" w:space="0"/>
              <w:right w:val="outset" w:color="auto" w:sz="6" w:space="0"/>
            </w:tcBorders>
            <w:shd w:val="clear" w:color="auto" w:fill="FFFFFF"/>
            <w:vAlign w:val="center"/>
          </w:tcPr>
          <w:p w14:paraId="405FCA18">
            <w:pPr>
              <w:pageBreakBefore w:val="0"/>
              <w:widowControl/>
              <w:kinsoku/>
              <w:overflowPunct/>
              <w:topLinePunct w:val="0"/>
              <w:bidi w:val="0"/>
              <w:spacing w:line="560" w:lineRule="exact"/>
              <w:jc w:val="center"/>
              <w:rPr>
                <w:rFonts w:hint="eastAsia" w:asciiTheme="minorEastAsia" w:hAnsiTheme="minorEastAsia" w:eastAsiaTheme="minorEastAsia" w:cstheme="minorEastAsia"/>
                <w:color w:val="333333"/>
                <w:kern w:val="0"/>
                <w:sz w:val="28"/>
                <w:szCs w:val="28"/>
              </w:rPr>
            </w:pPr>
            <w:r>
              <w:rPr>
                <w:rFonts w:hint="eastAsia" w:asciiTheme="minorEastAsia" w:hAnsiTheme="minorEastAsia" w:eastAsiaTheme="minorEastAsia" w:cstheme="minorEastAsia"/>
                <w:color w:val="333333"/>
                <w:kern w:val="0"/>
                <w:sz w:val="28"/>
                <w:szCs w:val="28"/>
              </w:rPr>
              <w:t>760</w:t>
            </w:r>
          </w:p>
        </w:tc>
      </w:tr>
      <w:tr w14:paraId="6C71203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15" w:type="dxa"/>
            <w:left w:w="15" w:type="dxa"/>
            <w:bottom w:w="15" w:type="dxa"/>
            <w:right w:w="15" w:type="dxa"/>
          </w:tblCellMar>
        </w:tblPrEx>
        <w:trPr>
          <w:trHeight w:val="558" w:hRule="atLeast"/>
          <w:tblCellSpacing w:w="0" w:type="dxa"/>
        </w:trPr>
        <w:tc>
          <w:tcPr>
            <w:tcW w:w="2227" w:type="dxa"/>
            <w:tcBorders>
              <w:top w:val="outset" w:color="auto" w:sz="6" w:space="0"/>
              <w:left w:val="outset" w:color="auto" w:sz="6" w:space="0"/>
              <w:bottom w:val="outset" w:color="auto" w:sz="6" w:space="0"/>
              <w:right w:val="outset" w:color="auto" w:sz="6" w:space="0"/>
            </w:tcBorders>
            <w:shd w:val="clear" w:color="auto" w:fill="FFFFFF"/>
            <w:vAlign w:val="center"/>
          </w:tcPr>
          <w:p w14:paraId="5910D657">
            <w:pPr>
              <w:pageBreakBefore w:val="0"/>
              <w:widowControl/>
              <w:kinsoku/>
              <w:overflowPunct/>
              <w:topLinePunct w:val="0"/>
              <w:bidi w:val="0"/>
              <w:spacing w:line="560" w:lineRule="exact"/>
              <w:jc w:val="center"/>
              <w:rPr>
                <w:rFonts w:hint="eastAsia" w:asciiTheme="minorEastAsia" w:hAnsiTheme="minorEastAsia" w:eastAsiaTheme="minorEastAsia" w:cstheme="minorEastAsia"/>
                <w:color w:val="333333"/>
                <w:kern w:val="0"/>
                <w:sz w:val="28"/>
                <w:szCs w:val="28"/>
              </w:rPr>
            </w:pPr>
            <w:r>
              <w:rPr>
                <w:rFonts w:hint="eastAsia" w:asciiTheme="minorEastAsia" w:hAnsiTheme="minorEastAsia" w:eastAsiaTheme="minorEastAsia" w:cstheme="minorEastAsia"/>
                <w:color w:val="333333"/>
                <w:kern w:val="0"/>
                <w:sz w:val="28"/>
                <w:szCs w:val="28"/>
              </w:rPr>
              <w:t>二类会议</w:t>
            </w:r>
          </w:p>
        </w:tc>
        <w:tc>
          <w:tcPr>
            <w:tcW w:w="1438" w:type="dxa"/>
            <w:tcBorders>
              <w:top w:val="outset" w:color="auto" w:sz="6" w:space="0"/>
              <w:left w:val="outset" w:color="auto" w:sz="6" w:space="0"/>
              <w:bottom w:val="outset" w:color="auto" w:sz="6" w:space="0"/>
              <w:right w:val="outset" w:color="auto" w:sz="6" w:space="0"/>
            </w:tcBorders>
            <w:shd w:val="clear" w:color="auto" w:fill="FFFFFF"/>
            <w:vAlign w:val="center"/>
          </w:tcPr>
          <w:p w14:paraId="797D8BA3">
            <w:pPr>
              <w:pageBreakBefore w:val="0"/>
              <w:widowControl/>
              <w:kinsoku/>
              <w:overflowPunct/>
              <w:topLinePunct w:val="0"/>
              <w:bidi w:val="0"/>
              <w:spacing w:line="560" w:lineRule="exact"/>
              <w:jc w:val="center"/>
              <w:rPr>
                <w:rFonts w:hint="eastAsia" w:asciiTheme="minorEastAsia" w:hAnsiTheme="minorEastAsia" w:eastAsiaTheme="minorEastAsia" w:cstheme="minorEastAsia"/>
                <w:color w:val="333333"/>
                <w:kern w:val="0"/>
                <w:sz w:val="28"/>
                <w:szCs w:val="28"/>
              </w:rPr>
            </w:pPr>
            <w:r>
              <w:rPr>
                <w:rFonts w:hint="eastAsia" w:asciiTheme="minorEastAsia" w:hAnsiTheme="minorEastAsia" w:eastAsiaTheme="minorEastAsia" w:cstheme="minorEastAsia"/>
                <w:color w:val="333333"/>
                <w:kern w:val="0"/>
                <w:sz w:val="28"/>
                <w:szCs w:val="28"/>
              </w:rPr>
              <w:t>400</w:t>
            </w:r>
          </w:p>
        </w:tc>
        <w:tc>
          <w:tcPr>
            <w:tcW w:w="1769" w:type="dxa"/>
            <w:tcBorders>
              <w:top w:val="outset" w:color="auto" w:sz="6" w:space="0"/>
              <w:left w:val="outset" w:color="auto" w:sz="6" w:space="0"/>
              <w:bottom w:val="outset" w:color="auto" w:sz="6" w:space="0"/>
              <w:right w:val="outset" w:color="auto" w:sz="6" w:space="0"/>
            </w:tcBorders>
            <w:shd w:val="clear" w:color="auto" w:fill="FFFFFF"/>
            <w:vAlign w:val="center"/>
          </w:tcPr>
          <w:p w14:paraId="0F8CBEDA">
            <w:pPr>
              <w:pageBreakBefore w:val="0"/>
              <w:widowControl/>
              <w:kinsoku/>
              <w:overflowPunct/>
              <w:topLinePunct w:val="0"/>
              <w:bidi w:val="0"/>
              <w:spacing w:line="560" w:lineRule="exact"/>
              <w:jc w:val="center"/>
              <w:rPr>
                <w:rFonts w:hint="eastAsia" w:asciiTheme="minorEastAsia" w:hAnsiTheme="minorEastAsia" w:eastAsiaTheme="minorEastAsia" w:cstheme="minorEastAsia"/>
                <w:color w:val="333333"/>
                <w:kern w:val="0"/>
                <w:sz w:val="28"/>
                <w:szCs w:val="28"/>
              </w:rPr>
            </w:pPr>
            <w:r>
              <w:rPr>
                <w:rFonts w:hint="eastAsia" w:asciiTheme="minorEastAsia" w:hAnsiTheme="minorEastAsia" w:eastAsiaTheme="minorEastAsia" w:cstheme="minorEastAsia"/>
                <w:color w:val="333333"/>
                <w:kern w:val="0"/>
                <w:sz w:val="28"/>
                <w:szCs w:val="28"/>
              </w:rPr>
              <w:t>150</w:t>
            </w:r>
          </w:p>
        </w:tc>
        <w:tc>
          <w:tcPr>
            <w:tcW w:w="1781" w:type="dxa"/>
            <w:tcBorders>
              <w:top w:val="outset" w:color="auto" w:sz="6" w:space="0"/>
              <w:left w:val="outset" w:color="auto" w:sz="6" w:space="0"/>
              <w:bottom w:val="outset" w:color="auto" w:sz="6" w:space="0"/>
              <w:right w:val="outset" w:color="auto" w:sz="6" w:space="0"/>
            </w:tcBorders>
            <w:shd w:val="clear" w:color="auto" w:fill="FFFFFF"/>
            <w:vAlign w:val="center"/>
          </w:tcPr>
          <w:p w14:paraId="1D397182">
            <w:pPr>
              <w:pageBreakBefore w:val="0"/>
              <w:widowControl/>
              <w:kinsoku/>
              <w:overflowPunct/>
              <w:topLinePunct w:val="0"/>
              <w:bidi w:val="0"/>
              <w:spacing w:line="560" w:lineRule="exact"/>
              <w:jc w:val="center"/>
              <w:rPr>
                <w:rFonts w:hint="eastAsia" w:asciiTheme="minorEastAsia" w:hAnsiTheme="minorEastAsia" w:eastAsiaTheme="minorEastAsia" w:cstheme="minorEastAsia"/>
                <w:color w:val="333333"/>
                <w:kern w:val="0"/>
                <w:sz w:val="28"/>
                <w:szCs w:val="28"/>
              </w:rPr>
            </w:pPr>
            <w:r>
              <w:rPr>
                <w:rFonts w:hint="eastAsia" w:asciiTheme="minorEastAsia" w:hAnsiTheme="minorEastAsia" w:eastAsiaTheme="minorEastAsia" w:cstheme="minorEastAsia"/>
                <w:color w:val="333333"/>
                <w:kern w:val="0"/>
                <w:sz w:val="28"/>
                <w:szCs w:val="28"/>
              </w:rPr>
              <w:t>100</w:t>
            </w:r>
          </w:p>
        </w:tc>
        <w:tc>
          <w:tcPr>
            <w:tcW w:w="1959" w:type="dxa"/>
            <w:tcBorders>
              <w:top w:val="outset" w:color="auto" w:sz="6" w:space="0"/>
              <w:left w:val="outset" w:color="auto" w:sz="6" w:space="0"/>
              <w:bottom w:val="outset" w:color="auto" w:sz="6" w:space="0"/>
              <w:right w:val="outset" w:color="auto" w:sz="6" w:space="0"/>
            </w:tcBorders>
            <w:shd w:val="clear" w:color="auto" w:fill="FFFFFF"/>
            <w:vAlign w:val="center"/>
          </w:tcPr>
          <w:p w14:paraId="6045188A">
            <w:pPr>
              <w:pageBreakBefore w:val="0"/>
              <w:widowControl/>
              <w:kinsoku/>
              <w:overflowPunct/>
              <w:topLinePunct w:val="0"/>
              <w:bidi w:val="0"/>
              <w:spacing w:line="560" w:lineRule="exact"/>
              <w:jc w:val="center"/>
              <w:rPr>
                <w:rFonts w:hint="eastAsia" w:asciiTheme="minorEastAsia" w:hAnsiTheme="minorEastAsia" w:eastAsiaTheme="minorEastAsia" w:cstheme="minorEastAsia"/>
                <w:color w:val="333333"/>
                <w:kern w:val="0"/>
                <w:sz w:val="28"/>
                <w:szCs w:val="28"/>
              </w:rPr>
            </w:pPr>
            <w:r>
              <w:rPr>
                <w:rFonts w:hint="eastAsia" w:asciiTheme="minorEastAsia" w:hAnsiTheme="minorEastAsia" w:eastAsiaTheme="minorEastAsia" w:cstheme="minorEastAsia"/>
                <w:color w:val="333333"/>
                <w:kern w:val="0"/>
                <w:sz w:val="28"/>
                <w:szCs w:val="28"/>
              </w:rPr>
              <w:t>650</w:t>
            </w:r>
          </w:p>
        </w:tc>
      </w:tr>
      <w:tr w14:paraId="03436DA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15" w:type="dxa"/>
            <w:left w:w="15" w:type="dxa"/>
            <w:bottom w:w="15" w:type="dxa"/>
            <w:right w:w="15" w:type="dxa"/>
          </w:tblCellMar>
        </w:tblPrEx>
        <w:trPr>
          <w:trHeight w:val="572" w:hRule="atLeast"/>
          <w:tblCellSpacing w:w="0" w:type="dxa"/>
        </w:trPr>
        <w:tc>
          <w:tcPr>
            <w:tcW w:w="2227" w:type="dxa"/>
            <w:tcBorders>
              <w:top w:val="outset" w:color="auto" w:sz="6" w:space="0"/>
              <w:left w:val="outset" w:color="auto" w:sz="6" w:space="0"/>
              <w:bottom w:val="outset" w:color="auto" w:sz="6" w:space="0"/>
              <w:right w:val="outset" w:color="auto" w:sz="6" w:space="0"/>
            </w:tcBorders>
            <w:shd w:val="clear" w:color="auto" w:fill="FFFFFF"/>
            <w:vAlign w:val="center"/>
          </w:tcPr>
          <w:p w14:paraId="0DF90B8A">
            <w:pPr>
              <w:pageBreakBefore w:val="0"/>
              <w:widowControl/>
              <w:kinsoku/>
              <w:overflowPunct/>
              <w:topLinePunct w:val="0"/>
              <w:bidi w:val="0"/>
              <w:spacing w:line="560" w:lineRule="exact"/>
              <w:jc w:val="center"/>
              <w:rPr>
                <w:rFonts w:hint="eastAsia" w:asciiTheme="minorEastAsia" w:hAnsiTheme="minorEastAsia" w:eastAsiaTheme="minorEastAsia" w:cstheme="minorEastAsia"/>
                <w:color w:val="333333"/>
                <w:kern w:val="0"/>
                <w:sz w:val="28"/>
                <w:szCs w:val="28"/>
              </w:rPr>
            </w:pPr>
            <w:r>
              <w:rPr>
                <w:rFonts w:hint="eastAsia" w:asciiTheme="minorEastAsia" w:hAnsiTheme="minorEastAsia" w:eastAsiaTheme="minorEastAsia" w:cstheme="minorEastAsia"/>
                <w:color w:val="333333"/>
                <w:kern w:val="0"/>
                <w:sz w:val="28"/>
                <w:szCs w:val="28"/>
              </w:rPr>
              <w:t>三、四类会议</w:t>
            </w:r>
          </w:p>
        </w:tc>
        <w:tc>
          <w:tcPr>
            <w:tcW w:w="1438" w:type="dxa"/>
            <w:tcBorders>
              <w:top w:val="outset" w:color="auto" w:sz="6" w:space="0"/>
              <w:left w:val="outset" w:color="auto" w:sz="6" w:space="0"/>
              <w:bottom w:val="outset" w:color="auto" w:sz="6" w:space="0"/>
              <w:right w:val="outset" w:color="auto" w:sz="6" w:space="0"/>
            </w:tcBorders>
            <w:shd w:val="clear" w:color="auto" w:fill="FFFFFF"/>
            <w:vAlign w:val="center"/>
          </w:tcPr>
          <w:p w14:paraId="50F6A1D2">
            <w:pPr>
              <w:pageBreakBefore w:val="0"/>
              <w:widowControl/>
              <w:kinsoku/>
              <w:overflowPunct/>
              <w:topLinePunct w:val="0"/>
              <w:bidi w:val="0"/>
              <w:spacing w:line="560" w:lineRule="exact"/>
              <w:jc w:val="center"/>
              <w:rPr>
                <w:rFonts w:hint="eastAsia" w:asciiTheme="minorEastAsia" w:hAnsiTheme="minorEastAsia" w:eastAsiaTheme="minorEastAsia" w:cstheme="minorEastAsia"/>
                <w:color w:val="333333"/>
                <w:kern w:val="0"/>
                <w:sz w:val="28"/>
                <w:szCs w:val="28"/>
              </w:rPr>
            </w:pPr>
            <w:r>
              <w:rPr>
                <w:rFonts w:hint="eastAsia" w:asciiTheme="minorEastAsia" w:hAnsiTheme="minorEastAsia" w:eastAsiaTheme="minorEastAsia" w:cstheme="minorEastAsia"/>
                <w:color w:val="333333"/>
                <w:kern w:val="0"/>
                <w:sz w:val="28"/>
                <w:szCs w:val="28"/>
              </w:rPr>
              <w:t>340</w:t>
            </w:r>
          </w:p>
        </w:tc>
        <w:tc>
          <w:tcPr>
            <w:tcW w:w="1769" w:type="dxa"/>
            <w:tcBorders>
              <w:top w:val="outset" w:color="auto" w:sz="6" w:space="0"/>
              <w:left w:val="outset" w:color="auto" w:sz="6" w:space="0"/>
              <w:bottom w:val="outset" w:color="auto" w:sz="6" w:space="0"/>
              <w:right w:val="outset" w:color="auto" w:sz="6" w:space="0"/>
            </w:tcBorders>
            <w:shd w:val="clear" w:color="auto" w:fill="FFFFFF"/>
            <w:vAlign w:val="center"/>
          </w:tcPr>
          <w:p w14:paraId="3DE57151">
            <w:pPr>
              <w:pageBreakBefore w:val="0"/>
              <w:widowControl/>
              <w:kinsoku/>
              <w:overflowPunct/>
              <w:topLinePunct w:val="0"/>
              <w:bidi w:val="0"/>
              <w:spacing w:line="560" w:lineRule="exact"/>
              <w:jc w:val="center"/>
              <w:rPr>
                <w:rFonts w:hint="eastAsia" w:asciiTheme="minorEastAsia" w:hAnsiTheme="minorEastAsia" w:eastAsiaTheme="minorEastAsia" w:cstheme="minorEastAsia"/>
                <w:color w:val="333333"/>
                <w:kern w:val="0"/>
                <w:sz w:val="28"/>
                <w:szCs w:val="28"/>
              </w:rPr>
            </w:pPr>
            <w:r>
              <w:rPr>
                <w:rFonts w:hint="eastAsia" w:asciiTheme="minorEastAsia" w:hAnsiTheme="minorEastAsia" w:eastAsiaTheme="minorEastAsia" w:cstheme="minorEastAsia"/>
                <w:color w:val="333333"/>
                <w:kern w:val="0"/>
                <w:sz w:val="28"/>
                <w:szCs w:val="28"/>
              </w:rPr>
              <w:t>130</w:t>
            </w:r>
          </w:p>
        </w:tc>
        <w:tc>
          <w:tcPr>
            <w:tcW w:w="1781" w:type="dxa"/>
            <w:tcBorders>
              <w:top w:val="outset" w:color="auto" w:sz="6" w:space="0"/>
              <w:left w:val="outset" w:color="auto" w:sz="6" w:space="0"/>
              <w:bottom w:val="outset" w:color="auto" w:sz="6" w:space="0"/>
              <w:right w:val="outset" w:color="auto" w:sz="6" w:space="0"/>
            </w:tcBorders>
            <w:shd w:val="clear" w:color="auto" w:fill="FFFFFF"/>
            <w:vAlign w:val="center"/>
          </w:tcPr>
          <w:p w14:paraId="5C339F5E">
            <w:pPr>
              <w:pageBreakBefore w:val="0"/>
              <w:widowControl/>
              <w:kinsoku/>
              <w:overflowPunct/>
              <w:topLinePunct w:val="0"/>
              <w:bidi w:val="0"/>
              <w:spacing w:line="560" w:lineRule="exact"/>
              <w:jc w:val="center"/>
              <w:rPr>
                <w:rFonts w:hint="eastAsia" w:asciiTheme="minorEastAsia" w:hAnsiTheme="minorEastAsia" w:eastAsiaTheme="minorEastAsia" w:cstheme="minorEastAsia"/>
                <w:color w:val="333333"/>
                <w:kern w:val="0"/>
                <w:sz w:val="28"/>
                <w:szCs w:val="28"/>
              </w:rPr>
            </w:pPr>
            <w:r>
              <w:rPr>
                <w:rFonts w:hint="eastAsia" w:asciiTheme="minorEastAsia" w:hAnsiTheme="minorEastAsia" w:eastAsiaTheme="minorEastAsia" w:cstheme="minorEastAsia"/>
                <w:color w:val="333333"/>
                <w:kern w:val="0"/>
                <w:sz w:val="28"/>
                <w:szCs w:val="28"/>
              </w:rPr>
              <w:t>80</w:t>
            </w:r>
          </w:p>
        </w:tc>
        <w:tc>
          <w:tcPr>
            <w:tcW w:w="1959" w:type="dxa"/>
            <w:tcBorders>
              <w:top w:val="outset" w:color="auto" w:sz="6" w:space="0"/>
              <w:left w:val="outset" w:color="auto" w:sz="6" w:space="0"/>
              <w:bottom w:val="outset" w:color="auto" w:sz="6" w:space="0"/>
              <w:right w:val="outset" w:color="auto" w:sz="6" w:space="0"/>
            </w:tcBorders>
            <w:shd w:val="clear" w:color="auto" w:fill="FFFFFF"/>
            <w:vAlign w:val="center"/>
          </w:tcPr>
          <w:p w14:paraId="765863C9">
            <w:pPr>
              <w:pageBreakBefore w:val="0"/>
              <w:widowControl/>
              <w:kinsoku/>
              <w:overflowPunct/>
              <w:topLinePunct w:val="0"/>
              <w:bidi w:val="0"/>
              <w:spacing w:line="560" w:lineRule="exact"/>
              <w:jc w:val="center"/>
              <w:rPr>
                <w:rFonts w:hint="eastAsia" w:asciiTheme="minorEastAsia" w:hAnsiTheme="minorEastAsia" w:eastAsiaTheme="minorEastAsia" w:cstheme="minorEastAsia"/>
                <w:color w:val="333333"/>
                <w:kern w:val="0"/>
                <w:sz w:val="28"/>
                <w:szCs w:val="28"/>
              </w:rPr>
            </w:pPr>
            <w:r>
              <w:rPr>
                <w:rFonts w:hint="eastAsia" w:asciiTheme="minorEastAsia" w:hAnsiTheme="minorEastAsia" w:eastAsiaTheme="minorEastAsia" w:cstheme="minorEastAsia"/>
                <w:color w:val="333333"/>
                <w:kern w:val="0"/>
                <w:sz w:val="28"/>
                <w:szCs w:val="28"/>
              </w:rPr>
              <w:t>550</w:t>
            </w:r>
          </w:p>
        </w:tc>
      </w:tr>
    </w:tbl>
    <w:p w14:paraId="2942DB72">
      <w:pPr>
        <w:keepNext w:val="0"/>
        <w:keepLines w:val="0"/>
        <w:pageBreakBefore w:val="0"/>
        <w:widowControl/>
        <w:kinsoku/>
        <w:wordWrap/>
        <w:overflowPunct/>
        <w:topLinePunct w:val="0"/>
        <w:autoSpaceDE/>
        <w:autoSpaceDN/>
        <w:bidi w:val="0"/>
        <w:adjustRightInd/>
        <w:snapToGrid/>
        <w:spacing w:line="560" w:lineRule="exact"/>
        <w:ind w:firstLine="560" w:firstLineChars="200"/>
        <w:rPr>
          <w:rFonts w:hint="default" w:ascii="宋体" w:hAnsi="宋体" w:eastAsia="宋体" w:cs="宋体"/>
          <w:color w:val="222222"/>
          <w:kern w:val="0"/>
          <w:sz w:val="28"/>
          <w:szCs w:val="28"/>
          <w:lang w:val="en-US" w:eastAsia="zh-CN"/>
        </w:rPr>
      </w:pPr>
      <w:r>
        <w:rPr>
          <w:rFonts w:hint="eastAsia" w:ascii="宋体" w:hAnsi="宋体" w:eastAsia="宋体" w:cs="宋体"/>
          <w:color w:val="222222"/>
          <w:kern w:val="0"/>
          <w:sz w:val="28"/>
          <w:szCs w:val="28"/>
        </w:rPr>
        <w:t>④</w:t>
      </w:r>
      <w:r>
        <w:rPr>
          <w:rFonts w:hint="eastAsia" w:ascii="宋体" w:hAnsi="宋体" w:eastAsia="宋体" w:cs="宋体"/>
          <w:color w:val="222222"/>
          <w:kern w:val="0"/>
          <w:sz w:val="28"/>
          <w:szCs w:val="28"/>
          <w:lang w:eastAsia="zh-CN"/>
        </w:rPr>
        <w:t>如需签订合同，参照《新疆师范大学合同管理办法》新师校字</w:t>
      </w:r>
      <w:r>
        <w:rPr>
          <w:rFonts w:hint="eastAsia" w:asciiTheme="minorEastAsia" w:hAnsiTheme="minorEastAsia" w:eastAsiaTheme="minorEastAsia" w:cstheme="minorEastAsia"/>
          <w:color w:val="000000"/>
          <w:kern w:val="0"/>
          <w:sz w:val="28"/>
          <w:szCs w:val="28"/>
          <w:highlight w:val="none"/>
          <w:lang w:val="en-US" w:eastAsia="zh-CN" w:bidi="ar"/>
        </w:rPr>
        <w:t>〔2020〕21号执行。</w:t>
      </w:r>
    </w:p>
    <w:p w14:paraId="7DC5555D">
      <w:pPr>
        <w:keepNext w:val="0"/>
        <w:keepLines w:val="0"/>
        <w:pageBreakBefore w:val="0"/>
        <w:widowControl/>
        <w:kinsoku/>
        <w:wordWrap/>
        <w:overflowPunct/>
        <w:topLinePunct w:val="0"/>
        <w:autoSpaceDE/>
        <w:autoSpaceDN/>
        <w:bidi w:val="0"/>
        <w:adjustRightInd/>
        <w:snapToGrid/>
        <w:spacing w:line="560" w:lineRule="exact"/>
        <w:ind w:firstLine="560" w:firstLineChars="200"/>
        <w:rPr>
          <w:rFonts w:hint="eastAsia" w:asciiTheme="minorEastAsia" w:hAnsiTheme="minorEastAsia" w:eastAsiaTheme="minorEastAsia" w:cstheme="minorEastAsia"/>
          <w:color w:val="222222"/>
          <w:kern w:val="0"/>
          <w:sz w:val="28"/>
          <w:szCs w:val="28"/>
          <w:lang w:eastAsia="zh-CN"/>
        </w:rPr>
      </w:pPr>
      <w:r>
        <w:rPr>
          <w:rFonts w:hint="eastAsia" w:ascii="宋体" w:hAnsi="宋体" w:eastAsia="宋体" w:cs="宋体"/>
          <w:color w:val="222222"/>
          <w:kern w:val="0"/>
          <w:sz w:val="28"/>
          <w:szCs w:val="28"/>
        </w:rPr>
        <w:t>⑤</w:t>
      </w:r>
      <w:r>
        <w:rPr>
          <w:rFonts w:hint="eastAsia" w:asciiTheme="minorEastAsia" w:hAnsiTheme="minorEastAsia" w:eastAsiaTheme="minorEastAsia" w:cstheme="minorEastAsia"/>
          <w:color w:val="222222"/>
          <w:kern w:val="0"/>
          <w:sz w:val="28"/>
          <w:szCs w:val="28"/>
        </w:rPr>
        <w:t>不得到国家明令禁止的风景名胜区召开会议</w:t>
      </w:r>
      <w:r>
        <w:rPr>
          <w:rFonts w:hint="eastAsia" w:asciiTheme="minorEastAsia" w:hAnsiTheme="minorEastAsia" w:cstheme="minorEastAsia"/>
          <w:color w:val="222222"/>
          <w:kern w:val="0"/>
          <w:sz w:val="28"/>
          <w:szCs w:val="28"/>
          <w:lang w:eastAsia="zh-CN"/>
        </w:rPr>
        <w:t>。</w:t>
      </w:r>
    </w:p>
    <w:p w14:paraId="2890D155">
      <w:pPr>
        <w:keepNext w:val="0"/>
        <w:keepLines w:val="0"/>
        <w:pageBreakBefore w:val="0"/>
        <w:widowControl/>
        <w:kinsoku/>
        <w:wordWrap/>
        <w:overflowPunct/>
        <w:topLinePunct w:val="0"/>
        <w:autoSpaceDE/>
        <w:autoSpaceDN/>
        <w:bidi w:val="0"/>
        <w:adjustRightInd/>
        <w:snapToGrid/>
        <w:spacing w:line="560" w:lineRule="exact"/>
        <w:ind w:firstLine="560" w:firstLineChars="200"/>
        <w:rPr>
          <w:rFonts w:hint="eastAsia" w:asciiTheme="minorEastAsia" w:hAnsiTheme="minorEastAsia" w:eastAsiaTheme="minorEastAsia" w:cstheme="minorEastAsia"/>
          <w:color w:val="222222"/>
          <w:kern w:val="0"/>
          <w:sz w:val="28"/>
          <w:szCs w:val="28"/>
        </w:rPr>
      </w:pPr>
      <w:r>
        <w:rPr>
          <w:rFonts w:hint="eastAsia" w:ascii="宋体" w:hAnsi="宋体" w:eastAsia="宋体" w:cs="宋体"/>
          <w:color w:val="222222"/>
          <w:kern w:val="0"/>
          <w:sz w:val="28"/>
          <w:szCs w:val="28"/>
        </w:rPr>
        <w:t>⑥</w:t>
      </w:r>
      <w:r>
        <w:rPr>
          <w:rFonts w:hint="eastAsia" w:asciiTheme="minorEastAsia" w:hAnsiTheme="minorEastAsia" w:eastAsiaTheme="minorEastAsia" w:cstheme="minorEastAsia"/>
          <w:color w:val="222222"/>
          <w:kern w:val="0"/>
          <w:sz w:val="28"/>
          <w:szCs w:val="28"/>
        </w:rPr>
        <w:t>不得虚构会议事项，虚列参会名单，虚报冒领本该由个人支付的餐饮开支；</w:t>
      </w:r>
    </w:p>
    <w:p w14:paraId="6F9AD745">
      <w:pPr>
        <w:keepNext w:val="0"/>
        <w:keepLines w:val="0"/>
        <w:pageBreakBefore w:val="0"/>
        <w:widowControl/>
        <w:kinsoku/>
        <w:wordWrap/>
        <w:overflowPunct/>
        <w:topLinePunct w:val="0"/>
        <w:autoSpaceDE/>
        <w:autoSpaceDN/>
        <w:bidi w:val="0"/>
        <w:adjustRightInd/>
        <w:snapToGrid/>
        <w:spacing w:line="560" w:lineRule="exact"/>
        <w:ind w:firstLine="560" w:firstLineChars="200"/>
        <w:rPr>
          <w:rFonts w:hint="eastAsia" w:asciiTheme="minorEastAsia" w:hAnsiTheme="minorEastAsia" w:eastAsiaTheme="minorEastAsia" w:cstheme="minorEastAsia"/>
          <w:color w:val="222222"/>
          <w:kern w:val="0"/>
          <w:sz w:val="28"/>
          <w:szCs w:val="28"/>
          <w:highlight w:val="none"/>
        </w:rPr>
      </w:pPr>
      <w:r>
        <w:rPr>
          <w:rFonts w:hint="eastAsia" w:asciiTheme="minorEastAsia" w:hAnsiTheme="minorEastAsia" w:eastAsiaTheme="minorEastAsia" w:cstheme="minorEastAsia"/>
          <w:color w:val="222222"/>
          <w:kern w:val="0"/>
          <w:sz w:val="28"/>
          <w:szCs w:val="28"/>
          <w:highlight w:val="none"/>
          <w:lang w:val="en-US" w:eastAsia="zh-CN"/>
        </w:rPr>
        <w:t>⑦</w:t>
      </w:r>
      <w:r>
        <w:rPr>
          <w:rFonts w:hint="eastAsia" w:asciiTheme="minorEastAsia" w:hAnsiTheme="minorEastAsia" w:eastAsiaTheme="minorEastAsia" w:cstheme="minorEastAsia"/>
          <w:color w:val="222222"/>
          <w:kern w:val="0"/>
          <w:sz w:val="28"/>
          <w:szCs w:val="28"/>
          <w:highlight w:val="none"/>
        </w:rPr>
        <w:t>综合定额标准是</w:t>
      </w:r>
      <w:r>
        <w:rPr>
          <w:rFonts w:hint="eastAsia" w:asciiTheme="minorEastAsia" w:hAnsiTheme="minorEastAsia" w:eastAsiaTheme="minorEastAsia" w:cstheme="minorEastAsia"/>
          <w:color w:val="222222"/>
          <w:kern w:val="0"/>
          <w:sz w:val="28"/>
          <w:szCs w:val="28"/>
          <w:highlight w:val="none"/>
          <w:lang w:eastAsia="zh-CN"/>
        </w:rPr>
        <w:t>会议</w:t>
      </w:r>
      <w:r>
        <w:rPr>
          <w:rFonts w:hint="eastAsia" w:asciiTheme="minorEastAsia" w:hAnsiTheme="minorEastAsia" w:eastAsiaTheme="minorEastAsia" w:cstheme="minorEastAsia"/>
          <w:color w:val="222222"/>
          <w:kern w:val="0"/>
          <w:sz w:val="28"/>
          <w:szCs w:val="28"/>
          <w:highlight w:val="none"/>
        </w:rPr>
        <w:t>费开支的上限，各项费用之间可以调剂使用。各单位应在综合定额标准以内结算报销。对于不发生的事项，报销额度上限应按明细标准进行相应扣减。特别是不安排住宿的</w:t>
      </w:r>
      <w:r>
        <w:rPr>
          <w:rFonts w:hint="eastAsia" w:asciiTheme="minorEastAsia" w:hAnsiTheme="minorEastAsia" w:eastAsiaTheme="minorEastAsia" w:cstheme="minorEastAsia"/>
          <w:color w:val="222222"/>
          <w:kern w:val="0"/>
          <w:sz w:val="28"/>
          <w:szCs w:val="28"/>
          <w:highlight w:val="none"/>
          <w:lang w:eastAsia="zh-CN"/>
        </w:rPr>
        <w:t>会议</w:t>
      </w:r>
      <w:r>
        <w:rPr>
          <w:rFonts w:hint="eastAsia" w:asciiTheme="minorEastAsia" w:hAnsiTheme="minorEastAsia" w:eastAsiaTheme="minorEastAsia" w:cstheme="minorEastAsia"/>
          <w:color w:val="222222"/>
          <w:kern w:val="0"/>
          <w:sz w:val="28"/>
          <w:szCs w:val="28"/>
          <w:highlight w:val="none"/>
        </w:rPr>
        <w:t>不能列支住宿费，额度上也不能超过无住宿费的支出标准。</w:t>
      </w:r>
    </w:p>
    <w:p w14:paraId="5E4A8070">
      <w:pPr>
        <w:keepNext w:val="0"/>
        <w:keepLines w:val="0"/>
        <w:pageBreakBefore w:val="0"/>
        <w:widowControl/>
        <w:kinsoku/>
        <w:wordWrap/>
        <w:overflowPunct/>
        <w:topLinePunct w:val="0"/>
        <w:autoSpaceDE/>
        <w:autoSpaceDN/>
        <w:bidi w:val="0"/>
        <w:adjustRightInd/>
        <w:snapToGrid/>
        <w:spacing w:line="560" w:lineRule="exact"/>
        <w:ind w:firstLine="560"/>
        <w:rPr>
          <w:rFonts w:hint="default" w:eastAsiaTheme="minorEastAsia"/>
          <w:lang w:val="en-US" w:eastAsia="zh-CN"/>
        </w:rPr>
      </w:pPr>
      <w:r>
        <w:rPr>
          <w:rFonts w:hint="eastAsia" w:ascii="宋体" w:hAnsi="宋体" w:eastAsia="宋体" w:cs="宋体"/>
          <w:color w:val="222222"/>
          <w:kern w:val="0"/>
          <w:sz w:val="28"/>
          <w:szCs w:val="28"/>
        </w:rPr>
        <w:t>⑧</w:t>
      </w:r>
      <w:r>
        <w:rPr>
          <w:rFonts w:hint="eastAsia" w:asciiTheme="minorEastAsia" w:hAnsiTheme="minorEastAsia" w:eastAsiaTheme="minorEastAsia" w:cstheme="minorEastAsia"/>
          <w:color w:val="222222"/>
          <w:kern w:val="0"/>
          <w:sz w:val="28"/>
          <w:szCs w:val="28"/>
        </w:rPr>
        <w:t>会议相关费用须一次性报销。</w:t>
      </w:r>
    </w:p>
    <w:p w14:paraId="3615215D">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560" w:firstLineChars="200"/>
        <w:jc w:val="left"/>
        <w:textAlignment w:val="auto"/>
        <w:outlineLvl w:val="2"/>
        <w:rPr>
          <w:rFonts w:hint="eastAsia" w:ascii="宋体" w:hAnsi="宋体" w:eastAsia="宋体" w:cs="宋体"/>
          <w:b/>
          <w:bCs/>
          <w:color w:val="000000"/>
          <w:kern w:val="0"/>
          <w:sz w:val="28"/>
          <w:szCs w:val="28"/>
          <w:lang w:val="en-US" w:eastAsia="zh-CN" w:bidi="ar"/>
        </w:rPr>
      </w:pPr>
      <w:bookmarkStart w:id="275" w:name="_Toc24979"/>
      <w:bookmarkStart w:id="276" w:name="_Toc15879"/>
      <w:bookmarkStart w:id="277" w:name="_Toc15077"/>
      <w:r>
        <w:rPr>
          <w:rFonts w:hint="eastAsia" w:ascii="宋体" w:hAnsi="宋体" w:eastAsia="宋体" w:cs="宋体"/>
          <w:b/>
          <w:bCs/>
          <w:color w:val="000000"/>
          <w:kern w:val="0"/>
          <w:sz w:val="28"/>
          <w:szCs w:val="28"/>
          <w:lang w:val="en-US" w:eastAsia="zh-CN" w:bidi="ar"/>
        </w:rPr>
        <w:t>10.科研项目外拨合作费/协作费</w:t>
      </w:r>
      <w:bookmarkEnd w:id="275"/>
      <w:bookmarkEnd w:id="276"/>
      <w:bookmarkEnd w:id="277"/>
    </w:p>
    <w:p w14:paraId="1DC0F99A">
      <w:pPr>
        <w:pageBreakBefore w:val="0"/>
        <w:kinsoku/>
        <w:overflowPunct/>
        <w:topLinePunct w:val="0"/>
        <w:bidi w:val="0"/>
        <w:snapToGrid/>
        <w:spacing w:after="0" w:line="560" w:lineRule="exact"/>
        <w:ind w:firstLine="560"/>
        <w:jc w:val="both"/>
        <w:rPr>
          <w:rStyle w:val="35"/>
          <w:rFonts w:hint="eastAsia" w:ascii="宋体" w:hAnsi="宋体" w:eastAsia="宋体" w:cs="宋体"/>
          <w:b w:val="0"/>
          <w:bCs w:val="0"/>
          <w:sz w:val="28"/>
          <w:szCs w:val="28"/>
          <w:highlight w:val="none"/>
          <w:lang w:eastAsia="zh-CN"/>
        </w:rPr>
      </w:pPr>
      <w:r>
        <w:rPr>
          <w:rStyle w:val="35"/>
          <w:rFonts w:hint="eastAsia" w:ascii="宋体" w:hAnsi="宋体" w:eastAsia="宋体" w:cs="宋体"/>
          <w:b w:val="0"/>
          <w:bCs w:val="0"/>
          <w:sz w:val="28"/>
          <w:szCs w:val="28"/>
          <w:highlight w:val="none"/>
          <w:lang w:eastAsia="zh-CN"/>
        </w:rPr>
        <w:t>（1）外拨合作费</w:t>
      </w:r>
    </w:p>
    <w:p w14:paraId="2D94B241">
      <w:pPr>
        <w:pageBreakBefore w:val="0"/>
        <w:kinsoku/>
        <w:overflowPunct/>
        <w:topLinePunct w:val="0"/>
        <w:bidi w:val="0"/>
        <w:snapToGrid/>
        <w:spacing w:after="0" w:line="560" w:lineRule="exact"/>
        <w:ind w:firstLine="560"/>
        <w:jc w:val="both"/>
        <w:rPr>
          <w:rStyle w:val="35"/>
          <w:rFonts w:hint="eastAsia" w:ascii="宋体" w:hAnsi="宋体" w:eastAsia="宋体" w:cs="宋体"/>
          <w:sz w:val="28"/>
          <w:szCs w:val="28"/>
          <w:highlight w:val="none"/>
          <w:lang w:eastAsia="zh-CN"/>
        </w:rPr>
      </w:pPr>
      <w:r>
        <w:rPr>
          <w:rStyle w:val="35"/>
          <w:rFonts w:hint="eastAsia" w:ascii="宋体" w:hAnsi="宋体" w:eastAsia="宋体" w:cs="宋体"/>
          <w:sz w:val="28"/>
          <w:szCs w:val="28"/>
          <w:highlight w:val="none"/>
          <w:lang w:eastAsia="zh-CN"/>
        </w:rPr>
        <w:t>外拨合作费指学校作为主持单位与外单位合作开展的项目，对方的研究经费依据计划书、预算书或合同书中的约定，按照实际到账经费的比例划拨。</w:t>
      </w:r>
    </w:p>
    <w:p w14:paraId="7B87FEF3">
      <w:pPr>
        <w:pageBreakBefore w:val="0"/>
        <w:kinsoku/>
        <w:overflowPunct/>
        <w:topLinePunct w:val="0"/>
        <w:bidi w:val="0"/>
        <w:snapToGrid/>
        <w:spacing w:after="0" w:line="560" w:lineRule="exact"/>
        <w:ind w:firstLine="560"/>
        <w:jc w:val="both"/>
        <w:rPr>
          <w:rStyle w:val="35"/>
          <w:rFonts w:hint="eastAsia" w:ascii="宋体" w:hAnsi="宋体" w:eastAsia="宋体" w:cs="宋体"/>
          <w:sz w:val="28"/>
          <w:szCs w:val="28"/>
          <w:highlight w:val="none"/>
          <w:lang w:eastAsia="zh-CN"/>
        </w:rPr>
      </w:pPr>
      <w:r>
        <w:rPr>
          <w:rStyle w:val="35"/>
          <w:rFonts w:hint="eastAsia" w:ascii="宋体" w:hAnsi="宋体" w:eastAsia="宋体" w:cs="宋体"/>
          <w:sz w:val="28"/>
          <w:szCs w:val="28"/>
          <w:highlight w:val="none"/>
          <w:lang w:eastAsia="zh-CN"/>
        </w:rPr>
        <w:t>所需材料：</w:t>
      </w:r>
      <w:bookmarkStart w:id="278" w:name="OLE_LINK6"/>
      <w:bookmarkStart w:id="279" w:name="OLE_LINK5"/>
      <w:r>
        <w:rPr>
          <w:rStyle w:val="35"/>
          <w:rFonts w:hint="eastAsia" w:ascii="宋体" w:hAnsi="宋体" w:eastAsia="宋体" w:cs="宋体"/>
          <w:sz w:val="28"/>
          <w:szCs w:val="28"/>
          <w:highlight w:val="none"/>
          <w:lang w:eastAsia="zh-CN"/>
        </w:rPr>
        <w:t>《新疆师范大学科研项目外拨经费审批表》</w:t>
      </w:r>
      <w:bookmarkEnd w:id="278"/>
      <w:bookmarkEnd w:id="279"/>
      <w:r>
        <w:rPr>
          <w:rStyle w:val="35"/>
          <w:rFonts w:hint="eastAsia" w:ascii="宋体" w:hAnsi="宋体" w:eastAsia="宋体" w:cs="宋体"/>
          <w:color w:val="000000" w:themeColor="text1"/>
          <w:sz w:val="28"/>
          <w:szCs w:val="28"/>
          <w:highlight w:val="none"/>
          <w:lang w:eastAsia="zh-CN"/>
          <w14:textFill>
            <w14:solidFill>
              <w14:schemeClr w14:val="tx1"/>
            </w14:solidFill>
          </w14:textFill>
        </w:rPr>
        <w:t>（见附件</w:t>
      </w:r>
      <w:r>
        <w:rPr>
          <w:rStyle w:val="35"/>
          <w:rFonts w:hint="eastAsia" w:ascii="宋体" w:hAnsi="宋体" w:eastAsia="宋体" w:cs="宋体"/>
          <w:color w:val="000000" w:themeColor="text1"/>
          <w:sz w:val="28"/>
          <w:szCs w:val="28"/>
          <w:highlight w:val="none"/>
          <w:lang w:val="en-US" w:eastAsia="zh-CN"/>
          <w14:textFill>
            <w14:solidFill>
              <w14:schemeClr w14:val="tx1"/>
            </w14:solidFill>
          </w14:textFill>
        </w:rPr>
        <w:t>16</w:t>
      </w:r>
      <w:r>
        <w:rPr>
          <w:rStyle w:val="35"/>
          <w:rFonts w:hint="eastAsia" w:ascii="宋体" w:hAnsi="宋体" w:eastAsia="宋体" w:cs="宋体"/>
          <w:color w:val="000000" w:themeColor="text1"/>
          <w:sz w:val="28"/>
          <w:szCs w:val="28"/>
          <w:highlight w:val="none"/>
          <w14:textFill>
            <w14:solidFill>
              <w14:schemeClr w14:val="tx1"/>
            </w14:solidFill>
          </w14:textFill>
        </w:rPr>
        <w:t>）</w:t>
      </w:r>
      <w:r>
        <w:rPr>
          <w:rStyle w:val="35"/>
          <w:rFonts w:hint="eastAsia" w:ascii="宋体" w:hAnsi="宋体" w:eastAsia="宋体" w:cs="宋体"/>
          <w:sz w:val="28"/>
          <w:szCs w:val="28"/>
          <w:highlight w:val="none"/>
          <w:lang w:eastAsia="zh-CN"/>
        </w:rPr>
        <w:t>、与对方单位签订合作项目书或协议、本项目项目书或项目预算、票据（增值税发票/资金往来票据/加盖财务专用章银行回单）等。</w:t>
      </w:r>
    </w:p>
    <w:p w14:paraId="010A73A0">
      <w:pPr>
        <w:keepNext w:val="0"/>
        <w:keepLines w:val="0"/>
        <w:pageBreakBefore w:val="0"/>
        <w:widowControl/>
        <w:kinsoku/>
        <w:wordWrap/>
        <w:overflowPunct/>
        <w:topLinePunct w:val="0"/>
        <w:autoSpaceDE/>
        <w:autoSpaceDN/>
        <w:bidi w:val="0"/>
        <w:adjustRightInd/>
        <w:snapToGrid/>
        <w:spacing w:after="0" w:line="560" w:lineRule="exact"/>
        <w:ind w:firstLine="560"/>
        <w:jc w:val="both"/>
        <w:textAlignment w:val="baseline"/>
        <w:rPr>
          <w:rStyle w:val="35"/>
          <w:rFonts w:hint="eastAsia" w:ascii="宋体" w:hAnsi="宋体" w:eastAsia="宋体" w:cs="宋体"/>
          <w:b w:val="0"/>
          <w:bCs w:val="0"/>
          <w:sz w:val="28"/>
          <w:szCs w:val="28"/>
          <w:highlight w:val="none"/>
          <w:lang w:eastAsia="zh-CN"/>
        </w:rPr>
      </w:pPr>
      <w:r>
        <w:rPr>
          <w:rStyle w:val="35"/>
          <w:rFonts w:hint="eastAsia" w:ascii="宋体" w:hAnsi="宋体" w:eastAsia="宋体" w:cs="宋体"/>
          <w:b w:val="0"/>
          <w:bCs w:val="0"/>
          <w:sz w:val="28"/>
          <w:szCs w:val="28"/>
          <w:highlight w:val="none"/>
          <w:lang w:eastAsia="zh-CN"/>
        </w:rPr>
        <w:t>（</w:t>
      </w:r>
      <w:r>
        <w:rPr>
          <w:rStyle w:val="35"/>
          <w:rFonts w:hint="eastAsia" w:ascii="宋体" w:hAnsi="宋体" w:eastAsia="宋体" w:cs="宋体"/>
          <w:b w:val="0"/>
          <w:bCs w:val="0"/>
          <w:sz w:val="28"/>
          <w:szCs w:val="28"/>
          <w:highlight w:val="none"/>
          <w:lang w:val="en-US" w:eastAsia="zh-CN"/>
        </w:rPr>
        <w:t>2</w:t>
      </w:r>
      <w:r>
        <w:rPr>
          <w:rStyle w:val="35"/>
          <w:rFonts w:hint="eastAsia" w:ascii="宋体" w:hAnsi="宋体" w:eastAsia="宋体" w:cs="宋体"/>
          <w:b w:val="0"/>
          <w:bCs w:val="0"/>
          <w:sz w:val="28"/>
          <w:szCs w:val="28"/>
          <w:highlight w:val="none"/>
          <w:lang w:eastAsia="zh-CN"/>
        </w:rPr>
        <w:t>）协作费</w:t>
      </w:r>
    </w:p>
    <w:p w14:paraId="7D1A0CF7">
      <w:pPr>
        <w:keepNext w:val="0"/>
        <w:keepLines w:val="0"/>
        <w:pageBreakBefore w:val="0"/>
        <w:widowControl/>
        <w:kinsoku/>
        <w:wordWrap/>
        <w:overflowPunct/>
        <w:topLinePunct w:val="0"/>
        <w:autoSpaceDE/>
        <w:autoSpaceDN/>
        <w:bidi w:val="0"/>
        <w:adjustRightInd/>
        <w:snapToGrid/>
        <w:spacing w:after="0" w:line="560" w:lineRule="exact"/>
        <w:ind w:firstLine="560"/>
        <w:jc w:val="both"/>
        <w:textAlignment w:val="baseline"/>
        <w:rPr>
          <w:rStyle w:val="35"/>
          <w:rFonts w:hint="eastAsia" w:ascii="宋体" w:hAnsi="宋体" w:eastAsia="宋体" w:cs="宋体"/>
          <w:sz w:val="28"/>
          <w:szCs w:val="28"/>
          <w:highlight w:val="none"/>
          <w:lang w:eastAsia="zh-CN"/>
        </w:rPr>
      </w:pPr>
      <w:r>
        <w:rPr>
          <w:rStyle w:val="35"/>
          <w:rFonts w:hint="eastAsia" w:ascii="宋体" w:hAnsi="宋体" w:eastAsia="宋体" w:cs="宋体"/>
          <w:sz w:val="28"/>
          <w:szCs w:val="28"/>
          <w:highlight w:val="none"/>
          <w:lang w:eastAsia="zh-CN"/>
        </w:rPr>
        <w:t>协作费指按照项目经费预算拨付给合作单位的合作费用。</w:t>
      </w:r>
    </w:p>
    <w:p w14:paraId="021CCC5F">
      <w:pPr>
        <w:pStyle w:val="10"/>
        <w:keepNext w:val="0"/>
        <w:keepLines w:val="0"/>
        <w:pageBreakBefore w:val="0"/>
        <w:widowControl/>
        <w:kinsoku/>
        <w:wordWrap/>
        <w:overflowPunct/>
        <w:topLinePunct w:val="0"/>
        <w:autoSpaceDE/>
        <w:autoSpaceDN/>
        <w:bidi w:val="0"/>
        <w:adjustRightInd/>
        <w:spacing w:line="560" w:lineRule="exact"/>
        <w:ind w:firstLine="560" w:firstLineChars="200"/>
        <w:textAlignment w:val="baseline"/>
        <w:rPr>
          <w:rFonts w:hint="eastAsia"/>
        </w:rPr>
      </w:pPr>
      <w:r>
        <w:rPr>
          <w:rStyle w:val="35"/>
          <w:rFonts w:hint="eastAsia" w:ascii="宋体" w:hAnsi="宋体" w:eastAsia="宋体" w:cs="宋体"/>
          <w:sz w:val="28"/>
          <w:szCs w:val="28"/>
          <w:highlight w:val="none"/>
          <w:lang w:eastAsia="zh-CN"/>
        </w:rPr>
        <w:t>所需材料：《新疆师范大学科研项目外拨经费审批表》</w:t>
      </w:r>
      <w:r>
        <w:rPr>
          <w:rStyle w:val="35"/>
          <w:rFonts w:hint="eastAsia" w:ascii="宋体" w:hAnsi="宋体" w:eastAsia="宋体" w:cs="宋体"/>
          <w:color w:val="000000" w:themeColor="text1"/>
          <w:sz w:val="28"/>
          <w:szCs w:val="28"/>
          <w:highlight w:val="none"/>
          <w:lang w:eastAsia="zh-CN"/>
          <w14:textFill>
            <w14:solidFill>
              <w14:schemeClr w14:val="tx1"/>
            </w14:solidFill>
          </w14:textFill>
        </w:rPr>
        <w:t>（见附件</w:t>
      </w:r>
      <w:r>
        <w:rPr>
          <w:rStyle w:val="35"/>
          <w:rFonts w:hint="eastAsia" w:ascii="宋体" w:hAnsi="宋体" w:eastAsia="宋体" w:cs="宋体"/>
          <w:color w:val="000000" w:themeColor="text1"/>
          <w:sz w:val="28"/>
          <w:szCs w:val="28"/>
          <w:highlight w:val="none"/>
          <w:lang w:val="en-US" w:eastAsia="zh-CN"/>
          <w14:textFill>
            <w14:solidFill>
              <w14:schemeClr w14:val="tx1"/>
            </w14:solidFill>
          </w14:textFill>
        </w:rPr>
        <w:t>16</w:t>
      </w:r>
      <w:r>
        <w:rPr>
          <w:rStyle w:val="35"/>
          <w:rFonts w:hint="eastAsia" w:ascii="宋体" w:hAnsi="宋体" w:eastAsia="宋体" w:cs="宋体"/>
          <w:color w:val="000000" w:themeColor="text1"/>
          <w:sz w:val="28"/>
          <w:szCs w:val="28"/>
          <w:highlight w:val="none"/>
          <w14:textFill>
            <w14:solidFill>
              <w14:schemeClr w14:val="tx1"/>
            </w14:solidFill>
          </w14:textFill>
        </w:rPr>
        <w:t>）</w:t>
      </w:r>
      <w:r>
        <w:rPr>
          <w:rStyle w:val="35"/>
          <w:rFonts w:hint="eastAsia" w:ascii="宋体" w:hAnsi="宋体" w:eastAsia="宋体" w:cs="宋体"/>
          <w:sz w:val="28"/>
          <w:szCs w:val="28"/>
          <w:highlight w:val="none"/>
          <w:lang w:eastAsia="zh-CN"/>
        </w:rPr>
        <w:t>、合同（协议）书、票据。</w:t>
      </w:r>
    </w:p>
    <w:p w14:paraId="70ECA43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92" w:firstLineChars="200"/>
        <w:outlineLvl w:val="2"/>
        <w:rPr>
          <w:rFonts w:hint="eastAsia" w:asciiTheme="minorEastAsia" w:hAnsiTheme="minorEastAsia" w:eastAsiaTheme="minorEastAsia" w:cstheme="minorEastAsia"/>
          <w:color w:val="222222"/>
          <w:spacing w:val="8"/>
          <w:kern w:val="0"/>
          <w:sz w:val="28"/>
          <w:szCs w:val="28"/>
        </w:rPr>
      </w:pPr>
      <w:bookmarkStart w:id="280" w:name="_Toc18216"/>
      <w:r>
        <w:rPr>
          <w:rFonts w:hint="eastAsia" w:asciiTheme="minorEastAsia" w:hAnsiTheme="minorEastAsia" w:eastAsiaTheme="minorEastAsia" w:cstheme="minorEastAsia"/>
          <w:b/>
          <w:bCs/>
          <w:color w:val="222222"/>
          <w:spacing w:val="8"/>
          <w:kern w:val="0"/>
          <w:sz w:val="28"/>
          <w:szCs w:val="28"/>
          <w:lang w:val="en-US" w:eastAsia="zh-CN"/>
        </w:rPr>
        <w:t>11.</w:t>
      </w:r>
      <w:r>
        <w:rPr>
          <w:rFonts w:hint="eastAsia" w:asciiTheme="minorEastAsia" w:hAnsiTheme="minorEastAsia" w:eastAsiaTheme="minorEastAsia" w:cstheme="minorEastAsia"/>
          <w:b/>
          <w:bCs/>
          <w:color w:val="222222"/>
          <w:spacing w:val="8"/>
          <w:kern w:val="0"/>
          <w:sz w:val="28"/>
          <w:szCs w:val="28"/>
        </w:rPr>
        <w:t>专家咨询费</w:t>
      </w:r>
      <w:bookmarkEnd w:id="280"/>
    </w:p>
    <w:p w14:paraId="7AE808D3">
      <w:pPr>
        <w:keepNext w:val="0"/>
        <w:keepLines w:val="0"/>
        <w:pageBreakBefore w:val="0"/>
        <w:widowControl/>
        <w:shd w:val="clear" w:color="auto" w:fill="FFFFFF"/>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color w:val="222222"/>
          <w:spacing w:val="8"/>
          <w:kern w:val="0"/>
          <w:sz w:val="28"/>
          <w:szCs w:val="28"/>
        </w:rPr>
      </w:pPr>
      <w:r>
        <w:rPr>
          <w:rFonts w:hint="eastAsia" w:asciiTheme="minorEastAsia" w:hAnsiTheme="minorEastAsia" w:eastAsiaTheme="minorEastAsia" w:cstheme="minorEastAsia"/>
          <w:color w:val="222222"/>
          <w:spacing w:val="8"/>
          <w:kern w:val="0"/>
          <w:sz w:val="28"/>
          <w:szCs w:val="28"/>
        </w:rPr>
        <w:t xml:space="preserve">  </w:t>
      </w:r>
      <w:r>
        <w:rPr>
          <w:rFonts w:hint="eastAsia" w:asciiTheme="minorEastAsia" w:hAnsiTheme="minorEastAsia" w:cstheme="minorEastAsia"/>
          <w:color w:val="222222"/>
          <w:spacing w:val="8"/>
          <w:kern w:val="0"/>
          <w:sz w:val="28"/>
          <w:szCs w:val="28"/>
          <w:lang w:val="en-US" w:eastAsia="zh-CN"/>
        </w:rPr>
        <w:t xml:space="preserve"> </w:t>
      </w:r>
      <w:r>
        <w:rPr>
          <w:rFonts w:hint="eastAsia" w:asciiTheme="minorEastAsia" w:hAnsiTheme="minorEastAsia" w:eastAsiaTheme="minorEastAsia" w:cstheme="minorEastAsia"/>
          <w:i w:val="0"/>
          <w:iCs w:val="0"/>
          <w:color w:val="000000"/>
          <w:kern w:val="0"/>
          <w:sz w:val="28"/>
          <w:szCs w:val="28"/>
          <w:u w:val="none"/>
          <w:lang w:val="en-US" w:eastAsia="zh-CN" w:bidi="ar"/>
        </w:rPr>
        <w:t>支付给临时聘请的咨询专家的费用，不得支付给参与本项目及所属课题研究和管理的相关人员。</w:t>
      </w:r>
    </w:p>
    <w:p w14:paraId="7A1D38DC">
      <w:pPr>
        <w:pageBreakBefore w:val="0"/>
        <w:kinsoku/>
        <w:overflowPunct/>
        <w:topLinePunct w:val="0"/>
        <w:bidi w:val="0"/>
        <w:snapToGrid/>
        <w:spacing w:after="0" w:line="560" w:lineRule="exact"/>
        <w:ind w:firstLine="280" w:firstLineChars="100"/>
        <w:jc w:val="both"/>
        <w:rPr>
          <w:rStyle w:val="35"/>
          <w:rFonts w:hint="eastAsia" w:ascii="宋体" w:hAnsi="宋体" w:eastAsia="宋体" w:cs="宋体"/>
          <w:b/>
          <w:bCs/>
          <w:sz w:val="28"/>
          <w:szCs w:val="28"/>
          <w:highlight w:val="none"/>
          <w:lang w:eastAsia="zh-CN"/>
        </w:rPr>
      </w:pPr>
      <w:r>
        <w:rPr>
          <w:rStyle w:val="35"/>
          <w:rFonts w:hint="eastAsia" w:ascii="宋体" w:hAnsi="宋体" w:eastAsia="宋体" w:cs="宋体"/>
          <w:b/>
          <w:bCs/>
          <w:sz w:val="28"/>
          <w:szCs w:val="28"/>
          <w:highlight w:val="none"/>
          <w:lang w:val="en-US" w:eastAsia="zh-CN"/>
        </w:rPr>
        <w:t xml:space="preserve"> </w:t>
      </w:r>
      <w:r>
        <w:rPr>
          <w:rStyle w:val="35"/>
          <w:rFonts w:hint="eastAsia" w:ascii="宋体" w:hAnsi="宋体" w:eastAsia="宋体" w:cs="宋体"/>
          <w:b w:val="0"/>
          <w:bCs w:val="0"/>
          <w:sz w:val="28"/>
          <w:szCs w:val="28"/>
          <w:highlight w:val="none"/>
          <w:lang w:val="en-US" w:eastAsia="zh-CN"/>
        </w:rPr>
        <w:t>（1）</w:t>
      </w:r>
      <w:r>
        <w:rPr>
          <w:rStyle w:val="35"/>
          <w:rFonts w:hint="eastAsia" w:ascii="宋体" w:hAnsi="宋体" w:eastAsia="宋体" w:cs="宋体"/>
          <w:b w:val="0"/>
          <w:bCs w:val="0"/>
          <w:sz w:val="28"/>
          <w:szCs w:val="28"/>
          <w:highlight w:val="none"/>
          <w:lang w:eastAsia="zh-CN"/>
        </w:rPr>
        <w:t>发放</w:t>
      </w:r>
      <w:r>
        <w:rPr>
          <w:rStyle w:val="35"/>
          <w:rFonts w:hint="eastAsia" w:ascii="宋体" w:hAnsi="宋体" w:eastAsia="宋体" w:cs="宋体"/>
          <w:b w:val="0"/>
          <w:bCs w:val="0"/>
          <w:sz w:val="28"/>
          <w:szCs w:val="28"/>
          <w:highlight w:val="none"/>
          <w:lang w:val="en-US" w:eastAsia="zh-CN"/>
        </w:rPr>
        <w:t>所需材料</w:t>
      </w:r>
    </w:p>
    <w:p w14:paraId="2C6706CF">
      <w:pPr>
        <w:keepNext w:val="0"/>
        <w:keepLines w:val="0"/>
        <w:pageBreakBefore w:val="0"/>
        <w:widowControl/>
        <w:kinsoku/>
        <w:wordWrap/>
        <w:overflowPunct/>
        <w:topLinePunct w:val="0"/>
        <w:autoSpaceDE/>
        <w:autoSpaceDN/>
        <w:bidi w:val="0"/>
        <w:adjustRightInd/>
        <w:snapToGrid w:val="0"/>
        <w:spacing w:line="560" w:lineRule="exact"/>
        <w:ind w:firstLine="560" w:firstLineChars="200"/>
        <w:textAlignment w:val="baseline"/>
        <w:rPr>
          <w:rFonts w:hint="default" w:asciiTheme="minorEastAsia" w:hAnsiTheme="minorEastAsia" w:eastAsiaTheme="minorEastAsia" w:cstheme="minorEastAsia"/>
          <w:i w:val="0"/>
          <w:iCs w:val="0"/>
          <w:color w:val="000000"/>
          <w:kern w:val="0"/>
          <w:sz w:val="28"/>
          <w:szCs w:val="28"/>
          <w:u w:val="none"/>
          <w:lang w:val="en-US" w:eastAsia="zh-CN" w:bidi="ar"/>
        </w:rPr>
      </w:pPr>
      <w:r>
        <w:rPr>
          <w:rStyle w:val="35"/>
          <w:rFonts w:hint="default" w:ascii="Calibri" w:hAnsi="Calibri" w:eastAsia="宋体" w:cs="Calibri"/>
          <w:sz w:val="28"/>
          <w:szCs w:val="28"/>
          <w:highlight w:val="none"/>
          <w:lang w:val="en-US" w:eastAsia="zh-CN"/>
        </w:rPr>
        <w:t>①</w:t>
      </w:r>
      <w:r>
        <w:rPr>
          <w:rFonts w:hint="eastAsia" w:asciiTheme="minorEastAsia" w:hAnsiTheme="minorEastAsia" w:eastAsiaTheme="minorEastAsia" w:cstheme="minorEastAsia"/>
          <w:i w:val="0"/>
          <w:iCs w:val="0"/>
          <w:color w:val="000000"/>
          <w:kern w:val="0"/>
          <w:sz w:val="28"/>
          <w:szCs w:val="28"/>
          <w:u w:val="none"/>
          <w:lang w:val="en-US" w:eastAsia="zh-CN" w:bidi="ar"/>
        </w:rPr>
        <w:t>校外专家：校外人员劳务发放表（劳务费申报系统生成打印）、代开的劳务费发票、</w:t>
      </w:r>
      <w:r>
        <w:rPr>
          <w:rFonts w:hint="eastAsia" w:asciiTheme="minorEastAsia" w:hAnsiTheme="minorEastAsia" w:eastAsiaTheme="minorEastAsia" w:cstheme="minorEastAsia"/>
          <w:i w:val="0"/>
          <w:iCs w:val="0"/>
          <w:color w:val="000000"/>
          <w:kern w:val="0"/>
          <w:sz w:val="28"/>
          <w:szCs w:val="28"/>
          <w:highlight w:val="none"/>
          <w:u w:val="none"/>
          <w:lang w:val="en-US" w:eastAsia="zh-CN" w:bidi="ar"/>
        </w:rPr>
        <w:t>《校外人员劳务发放信息表</w:t>
      </w:r>
      <w:r>
        <w:rPr>
          <w:rFonts w:hint="eastAsia" w:asciiTheme="minorEastAsia" w:hAnsiTheme="minorEastAsia" w:eastAsiaTheme="minorEastAsia" w:cstheme="minorEastAsia"/>
          <w:i w:val="0"/>
          <w:iCs w:val="0"/>
          <w:color w:val="000000"/>
          <w:kern w:val="0"/>
          <w:sz w:val="28"/>
          <w:szCs w:val="28"/>
          <w:u w:val="none"/>
          <w:lang w:val="en-US" w:eastAsia="zh-CN" w:bidi="ar"/>
        </w:rPr>
        <w:t>模板》（见附件8）、《新疆师范大学科研项目专家咨询费发放清单》（见附件19）。</w:t>
      </w:r>
    </w:p>
    <w:p w14:paraId="4F7C58E0">
      <w:pPr>
        <w:keepNext w:val="0"/>
        <w:keepLines w:val="0"/>
        <w:pageBreakBefore w:val="0"/>
        <w:widowControl/>
        <w:kinsoku/>
        <w:wordWrap/>
        <w:overflowPunct/>
        <w:topLinePunct w:val="0"/>
        <w:autoSpaceDE/>
        <w:autoSpaceDN/>
        <w:bidi w:val="0"/>
        <w:adjustRightInd/>
        <w:snapToGrid w:val="0"/>
        <w:spacing w:line="560" w:lineRule="exact"/>
        <w:ind w:firstLine="560" w:firstLineChars="200"/>
        <w:textAlignment w:val="baseline"/>
        <w:rPr>
          <w:rFonts w:hint="eastAsia" w:asciiTheme="minorEastAsia" w:hAnsiTheme="minorEastAsia" w:eastAsiaTheme="minorEastAsia" w:cstheme="minorEastAsia"/>
          <w:i w:val="0"/>
          <w:iCs w:val="0"/>
          <w:color w:val="000000"/>
          <w:kern w:val="0"/>
          <w:sz w:val="28"/>
          <w:szCs w:val="28"/>
          <w:u w:val="none"/>
          <w:lang w:val="en-US" w:eastAsia="zh-CN" w:bidi="ar"/>
        </w:rPr>
      </w:pPr>
      <w:r>
        <w:rPr>
          <w:rFonts w:hint="default" w:asciiTheme="minorEastAsia" w:hAnsiTheme="minorEastAsia" w:eastAsiaTheme="minorEastAsia" w:cstheme="minorEastAsia"/>
          <w:i w:val="0"/>
          <w:iCs w:val="0"/>
          <w:color w:val="000000"/>
          <w:kern w:val="0"/>
          <w:sz w:val="28"/>
          <w:szCs w:val="28"/>
          <w:u w:val="none"/>
          <w:lang w:val="en-US" w:eastAsia="zh-CN" w:bidi="ar"/>
        </w:rPr>
        <w:t>②</w:t>
      </w:r>
      <w:r>
        <w:rPr>
          <w:rFonts w:hint="eastAsia" w:asciiTheme="minorEastAsia" w:hAnsiTheme="minorEastAsia" w:eastAsiaTheme="minorEastAsia" w:cstheme="minorEastAsia"/>
          <w:i w:val="0"/>
          <w:iCs w:val="0"/>
          <w:color w:val="000000"/>
          <w:kern w:val="0"/>
          <w:sz w:val="28"/>
          <w:szCs w:val="28"/>
          <w:u w:val="none"/>
          <w:lang w:val="en-US" w:eastAsia="zh-CN" w:bidi="ar"/>
        </w:rPr>
        <w:t>校内专家：校内人员其他工薪收入发放表（校内工薪收入系统生成打印）、《新疆师范大学科研项目专家咨询费发放清单（见附件19）。</w:t>
      </w:r>
    </w:p>
    <w:p w14:paraId="0194F2F6">
      <w:pPr>
        <w:pageBreakBefore w:val="0"/>
        <w:kinsoku/>
        <w:overflowPunct/>
        <w:topLinePunct w:val="0"/>
        <w:bidi w:val="0"/>
        <w:snapToGrid/>
        <w:spacing w:after="0" w:line="560" w:lineRule="exact"/>
        <w:ind w:firstLine="560"/>
        <w:jc w:val="both"/>
        <w:rPr>
          <w:rStyle w:val="35"/>
          <w:rFonts w:hint="eastAsia" w:ascii="宋体" w:hAnsi="宋体" w:eastAsia="宋体" w:cs="宋体"/>
          <w:b w:val="0"/>
          <w:bCs w:val="0"/>
          <w:sz w:val="28"/>
          <w:szCs w:val="28"/>
          <w:highlight w:val="none"/>
          <w:lang w:eastAsia="zh-CN"/>
        </w:rPr>
      </w:pPr>
      <w:r>
        <w:rPr>
          <w:rStyle w:val="35"/>
          <w:rFonts w:hint="eastAsia" w:ascii="宋体" w:hAnsi="宋体" w:eastAsia="宋体" w:cs="宋体"/>
          <w:b w:val="0"/>
          <w:bCs w:val="0"/>
          <w:sz w:val="28"/>
          <w:szCs w:val="28"/>
          <w:highlight w:val="none"/>
          <w:lang w:eastAsia="zh-CN"/>
        </w:rPr>
        <w:t>（</w:t>
      </w:r>
      <w:r>
        <w:rPr>
          <w:rStyle w:val="35"/>
          <w:rFonts w:hint="eastAsia" w:ascii="宋体" w:hAnsi="宋体" w:eastAsia="宋体" w:cs="宋体"/>
          <w:b w:val="0"/>
          <w:bCs w:val="0"/>
          <w:sz w:val="28"/>
          <w:szCs w:val="28"/>
          <w:highlight w:val="none"/>
          <w:lang w:val="en-US" w:eastAsia="zh-CN"/>
        </w:rPr>
        <w:t>2</w:t>
      </w:r>
      <w:r>
        <w:rPr>
          <w:rStyle w:val="35"/>
          <w:rFonts w:hint="eastAsia" w:ascii="宋体" w:hAnsi="宋体" w:eastAsia="宋体" w:cs="宋体"/>
          <w:b w:val="0"/>
          <w:bCs w:val="0"/>
          <w:sz w:val="28"/>
          <w:szCs w:val="28"/>
          <w:highlight w:val="none"/>
          <w:lang w:eastAsia="zh-CN"/>
        </w:rPr>
        <w:t>）发放注意事项</w:t>
      </w:r>
    </w:p>
    <w:p w14:paraId="35341892">
      <w:pPr>
        <w:keepNext w:val="0"/>
        <w:keepLines w:val="0"/>
        <w:pageBreakBefore w:val="0"/>
        <w:widowControl/>
        <w:suppressLineNumbers w:val="0"/>
        <w:kinsoku/>
        <w:wordWrap/>
        <w:overflowPunct/>
        <w:topLinePunct w:val="0"/>
        <w:autoSpaceDE/>
        <w:autoSpaceDN/>
        <w:bidi w:val="0"/>
        <w:adjustRightInd/>
        <w:spacing w:line="560" w:lineRule="exact"/>
        <w:jc w:val="left"/>
        <w:rPr>
          <w:rFonts w:hint="eastAsia" w:asciiTheme="minorEastAsia" w:hAnsiTheme="minorEastAsia" w:eastAsiaTheme="minorEastAsia" w:cstheme="minorEastAsia"/>
          <w:color w:val="000000"/>
          <w:kern w:val="0"/>
          <w:sz w:val="28"/>
          <w:szCs w:val="28"/>
          <w:highlight w:val="yellow"/>
          <w:lang w:val="en-US" w:eastAsia="zh-CN" w:bidi="ar"/>
        </w:rPr>
      </w:pPr>
      <w:r>
        <w:rPr>
          <w:rFonts w:hint="eastAsia" w:asciiTheme="minorEastAsia" w:hAnsiTheme="minorEastAsia" w:eastAsiaTheme="minorEastAsia" w:cstheme="minorEastAsia"/>
          <w:color w:val="222222"/>
          <w:spacing w:val="8"/>
          <w:kern w:val="0"/>
          <w:sz w:val="28"/>
          <w:szCs w:val="28"/>
        </w:rPr>
        <w:t xml:space="preserve">  </w:t>
      </w:r>
      <w:r>
        <w:rPr>
          <w:rFonts w:hint="default" w:ascii="Calibri" w:hAnsi="Calibri" w:cs="Calibri" w:eastAsiaTheme="minorEastAsia"/>
          <w:color w:val="222222"/>
          <w:spacing w:val="8"/>
          <w:kern w:val="0"/>
          <w:sz w:val="28"/>
          <w:szCs w:val="28"/>
        </w:rPr>
        <w:t>①</w:t>
      </w:r>
      <w:r>
        <w:rPr>
          <w:rFonts w:hint="eastAsia" w:asciiTheme="minorEastAsia" w:hAnsiTheme="minorEastAsia" w:eastAsiaTheme="minorEastAsia" w:cstheme="minorEastAsia"/>
          <w:color w:val="000000"/>
          <w:kern w:val="0"/>
          <w:sz w:val="28"/>
          <w:szCs w:val="28"/>
          <w:highlight w:val="yellow"/>
          <w:lang w:val="en-US" w:eastAsia="zh-CN" w:bidi="ar"/>
        </w:rPr>
        <w:t>专家咨询费发放标准按照《自治区关于优化人才发展环境的若干措施》的通知（新党组〔2023〕12 号）执行。</w:t>
      </w:r>
    </w:p>
    <w:tbl>
      <w:tblPr>
        <w:tblStyle w:val="24"/>
        <w:tblW w:w="0" w:type="auto"/>
        <w:tblInd w:w="9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99"/>
        <w:gridCol w:w="1600"/>
        <w:gridCol w:w="1600"/>
        <w:gridCol w:w="1748"/>
        <w:gridCol w:w="1881"/>
      </w:tblGrid>
      <w:tr w14:paraId="2551D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6" w:hRule="atLeast"/>
        </w:trPr>
        <w:tc>
          <w:tcPr>
            <w:tcW w:w="8428" w:type="dxa"/>
            <w:gridSpan w:val="5"/>
            <w:tcBorders>
              <w:top w:val="nil"/>
              <w:left w:val="nil"/>
              <w:bottom w:val="nil"/>
              <w:right w:val="nil"/>
            </w:tcBorders>
            <w:shd w:val="clear" w:color="auto" w:fill="FFFFFF"/>
            <w:vAlign w:val="center"/>
          </w:tcPr>
          <w:p w14:paraId="041C9F07">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80" w:firstLineChars="200"/>
              <w:jc w:val="center"/>
              <w:textAlignment w:val="center"/>
              <w:rPr>
                <w:rFonts w:hint="eastAsia" w:ascii="宋体" w:hAnsi="宋体" w:eastAsia="宋体" w:cs="宋体"/>
                <w:b/>
                <w:bCs/>
                <w:i w:val="0"/>
                <w:iCs w:val="0"/>
                <w:color w:val="000000"/>
                <w:sz w:val="24"/>
                <w:szCs w:val="24"/>
                <w:highlight w:val="none"/>
                <w:u w:val="none"/>
              </w:rPr>
            </w:pPr>
            <w:r>
              <w:rPr>
                <w:rFonts w:hint="eastAsia" w:ascii="方正仿宋_GBK" w:hAnsi="方正仿宋_GBK" w:eastAsia="方正仿宋_GBK" w:cs="方正仿宋_GBK"/>
                <w:b/>
                <w:i w:val="0"/>
                <w:color w:val="000000"/>
                <w:kern w:val="0"/>
                <w:sz w:val="24"/>
                <w:szCs w:val="24"/>
                <w:u w:val="none"/>
                <w:lang w:val="en-US" w:eastAsia="zh-CN" w:bidi="ar"/>
              </w:rPr>
              <w:t>专家咨询费标准</w:t>
            </w:r>
          </w:p>
        </w:tc>
      </w:tr>
      <w:tr w14:paraId="54D27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 w:hRule="atLeast"/>
        </w:trPr>
        <w:tc>
          <w:tcPr>
            <w:tcW w:w="1599"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02ADFFED">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both"/>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方正仿宋_GBK" w:cs="宋体"/>
                <w:b/>
                <w:bCs/>
                <w:color w:val="auto"/>
                <w:kern w:val="2"/>
                <w:sz w:val="21"/>
                <w:szCs w:val="21"/>
                <w:highlight w:val="none"/>
                <w:lang w:val="en-US" w:eastAsia="zh-CN" w:bidi="ar-SA"/>
              </w:rPr>
              <w:t>人员</w:t>
            </w:r>
          </w:p>
        </w:tc>
        <w:tc>
          <w:tcPr>
            <w:tcW w:w="1600" w:type="dxa"/>
            <w:vMerge w:val="restart"/>
            <w:tcBorders>
              <w:top w:val="single" w:color="000000" w:sz="8" w:space="0"/>
              <w:left w:val="nil"/>
              <w:bottom w:val="single" w:color="000000" w:sz="8" w:space="0"/>
              <w:right w:val="single" w:color="000000" w:sz="8" w:space="0"/>
            </w:tcBorders>
            <w:shd w:val="clear" w:color="auto" w:fill="FFFFFF"/>
            <w:vAlign w:val="center"/>
          </w:tcPr>
          <w:p w14:paraId="54A841A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both"/>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方正仿宋_GBK" w:cs="宋体"/>
                <w:b/>
                <w:bCs/>
                <w:color w:val="auto"/>
                <w:kern w:val="2"/>
                <w:sz w:val="21"/>
                <w:szCs w:val="21"/>
                <w:highlight w:val="none"/>
                <w:lang w:val="en-US" w:eastAsia="zh-CN" w:bidi="ar-SA"/>
              </w:rPr>
              <w:t>组织形式</w:t>
            </w:r>
          </w:p>
        </w:tc>
        <w:tc>
          <w:tcPr>
            <w:tcW w:w="5229" w:type="dxa"/>
            <w:gridSpan w:val="3"/>
            <w:tcBorders>
              <w:top w:val="single" w:color="000000" w:sz="8" w:space="0"/>
              <w:left w:val="nil"/>
              <w:bottom w:val="single" w:color="000000" w:sz="8" w:space="0"/>
              <w:right w:val="single" w:color="000000" w:sz="8" w:space="0"/>
            </w:tcBorders>
            <w:shd w:val="clear" w:color="auto" w:fill="FFFFFF"/>
            <w:vAlign w:val="center"/>
          </w:tcPr>
          <w:p w14:paraId="3CC2AC2D">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方正仿宋_GBK" w:cs="宋体"/>
                <w:b/>
                <w:bCs/>
                <w:color w:val="auto"/>
                <w:kern w:val="2"/>
                <w:sz w:val="21"/>
                <w:szCs w:val="21"/>
                <w:highlight w:val="none"/>
                <w:lang w:val="en-US" w:eastAsia="zh-CN" w:bidi="ar-SA"/>
              </w:rPr>
              <w:t>标准（元/人天）</w:t>
            </w:r>
          </w:p>
        </w:tc>
      </w:tr>
      <w:tr w14:paraId="00196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6" w:hRule="atLeast"/>
        </w:trPr>
        <w:tc>
          <w:tcPr>
            <w:tcW w:w="1599"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C6699F2">
            <w:pPr>
              <w:keepNext w:val="0"/>
              <w:keepLines w:val="0"/>
              <w:pageBreakBefore w:val="0"/>
              <w:kinsoku/>
              <w:wordWrap/>
              <w:overflowPunct/>
              <w:topLinePunct w:val="0"/>
              <w:autoSpaceDE/>
              <w:autoSpaceDN/>
              <w:bidi w:val="0"/>
              <w:adjustRightInd/>
              <w:snapToGrid w:val="0"/>
              <w:spacing w:line="240" w:lineRule="auto"/>
              <w:ind w:left="0" w:leftChars="0" w:right="0" w:rightChars="0" w:firstLine="420" w:firstLineChars="200"/>
              <w:jc w:val="center"/>
              <w:rPr>
                <w:rFonts w:hint="eastAsia" w:ascii="宋体" w:hAnsi="宋体" w:eastAsia="宋体" w:cs="宋体"/>
                <w:b/>
                <w:bCs/>
                <w:i w:val="0"/>
                <w:iCs w:val="0"/>
                <w:color w:val="000000"/>
                <w:sz w:val="21"/>
                <w:szCs w:val="21"/>
                <w:highlight w:val="none"/>
                <w:u w:val="none"/>
              </w:rPr>
            </w:pPr>
          </w:p>
        </w:tc>
        <w:tc>
          <w:tcPr>
            <w:tcW w:w="1600" w:type="dxa"/>
            <w:vMerge w:val="continue"/>
            <w:tcBorders>
              <w:top w:val="single" w:color="000000" w:sz="8" w:space="0"/>
              <w:left w:val="nil"/>
              <w:bottom w:val="single" w:color="000000" w:sz="8" w:space="0"/>
              <w:right w:val="single" w:color="000000" w:sz="8" w:space="0"/>
            </w:tcBorders>
            <w:shd w:val="clear" w:color="auto" w:fill="FFFFFF"/>
            <w:vAlign w:val="center"/>
          </w:tcPr>
          <w:p w14:paraId="1D4E437D">
            <w:pPr>
              <w:keepNext w:val="0"/>
              <w:keepLines w:val="0"/>
              <w:pageBreakBefore w:val="0"/>
              <w:kinsoku/>
              <w:wordWrap/>
              <w:overflowPunct/>
              <w:topLinePunct w:val="0"/>
              <w:autoSpaceDE/>
              <w:autoSpaceDN/>
              <w:bidi w:val="0"/>
              <w:adjustRightInd/>
              <w:snapToGrid w:val="0"/>
              <w:spacing w:line="240" w:lineRule="auto"/>
              <w:ind w:left="0" w:leftChars="0" w:right="0" w:rightChars="0" w:firstLine="420" w:firstLineChars="200"/>
              <w:jc w:val="center"/>
              <w:rPr>
                <w:rFonts w:hint="eastAsia" w:ascii="宋体" w:hAnsi="宋体" w:eastAsia="宋体" w:cs="宋体"/>
                <w:b/>
                <w:bCs/>
                <w:i w:val="0"/>
                <w:iCs w:val="0"/>
                <w:color w:val="000000"/>
                <w:sz w:val="21"/>
                <w:szCs w:val="21"/>
                <w:highlight w:val="none"/>
                <w:u w:val="none"/>
              </w:rPr>
            </w:pPr>
          </w:p>
        </w:tc>
        <w:tc>
          <w:tcPr>
            <w:tcW w:w="1600" w:type="dxa"/>
            <w:tcBorders>
              <w:top w:val="nil"/>
              <w:left w:val="nil"/>
              <w:bottom w:val="single" w:color="000000" w:sz="8" w:space="0"/>
              <w:right w:val="single" w:color="000000" w:sz="8" w:space="0"/>
            </w:tcBorders>
            <w:shd w:val="clear" w:color="auto" w:fill="FFFFFF"/>
            <w:vAlign w:val="center"/>
          </w:tcPr>
          <w:p w14:paraId="7B349B15">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both"/>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方正仿宋_GBK" w:cs="宋体"/>
                <w:b/>
                <w:bCs/>
                <w:color w:val="auto"/>
                <w:kern w:val="2"/>
                <w:sz w:val="21"/>
                <w:szCs w:val="21"/>
                <w:highlight w:val="none"/>
                <w:lang w:val="en-US" w:eastAsia="zh-CN" w:bidi="ar-SA"/>
              </w:rPr>
              <w:t>半天</w:t>
            </w:r>
          </w:p>
        </w:tc>
        <w:tc>
          <w:tcPr>
            <w:tcW w:w="1748" w:type="dxa"/>
            <w:tcBorders>
              <w:top w:val="nil"/>
              <w:left w:val="nil"/>
              <w:bottom w:val="single" w:color="000000" w:sz="8" w:space="0"/>
              <w:right w:val="single" w:color="000000" w:sz="8" w:space="0"/>
            </w:tcBorders>
            <w:shd w:val="clear" w:color="auto" w:fill="FFFFFF"/>
            <w:vAlign w:val="center"/>
          </w:tcPr>
          <w:p w14:paraId="16B416DA">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jc w:val="both"/>
              <w:textAlignment w:val="center"/>
            </w:pPr>
            <w:r>
              <w:rPr>
                <w:rFonts w:hint="eastAsia" w:ascii="宋体" w:hAnsi="宋体" w:eastAsia="方正仿宋_GBK" w:cs="宋体"/>
                <w:b/>
                <w:bCs/>
                <w:color w:val="auto"/>
                <w:kern w:val="2"/>
                <w:sz w:val="21"/>
                <w:szCs w:val="21"/>
                <w:highlight w:val="none"/>
                <w:lang w:val="en-US" w:eastAsia="zh-CN" w:bidi="ar-SA"/>
              </w:rPr>
              <w:t>不超过两天（含两天）</w:t>
            </w:r>
          </w:p>
        </w:tc>
        <w:tc>
          <w:tcPr>
            <w:tcW w:w="1881" w:type="dxa"/>
            <w:tcBorders>
              <w:top w:val="single" w:color="000000" w:sz="8" w:space="0"/>
              <w:left w:val="nil"/>
              <w:bottom w:val="single" w:color="000000" w:sz="8" w:space="0"/>
              <w:right w:val="single" w:color="000000" w:sz="8" w:space="0"/>
            </w:tcBorders>
            <w:shd w:val="clear" w:color="auto" w:fill="FFFFFF"/>
            <w:vAlign w:val="center"/>
          </w:tcPr>
          <w:p w14:paraId="17030F1A">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方正仿宋_GBK" w:cs="宋体"/>
                <w:b/>
                <w:bCs/>
                <w:color w:val="auto"/>
                <w:kern w:val="2"/>
                <w:sz w:val="21"/>
                <w:szCs w:val="21"/>
                <w:highlight w:val="none"/>
                <w:lang w:val="en-US" w:eastAsia="zh-CN" w:bidi="ar-SA"/>
              </w:rPr>
              <w:t>第三天以后</w:t>
            </w:r>
          </w:p>
        </w:tc>
      </w:tr>
      <w:tr w14:paraId="4AEFA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9" w:hRule="atLeast"/>
        </w:trPr>
        <w:tc>
          <w:tcPr>
            <w:tcW w:w="1599" w:type="dxa"/>
            <w:vMerge w:val="restart"/>
            <w:tcBorders>
              <w:top w:val="nil"/>
              <w:left w:val="single" w:color="000000" w:sz="8" w:space="0"/>
              <w:bottom w:val="single" w:color="000000" w:sz="8" w:space="0"/>
              <w:right w:val="single" w:color="000000" w:sz="8" w:space="0"/>
            </w:tcBorders>
            <w:shd w:val="clear" w:color="auto" w:fill="FFFFFF"/>
            <w:vAlign w:val="center"/>
          </w:tcPr>
          <w:p w14:paraId="0C4D391D">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方正仿宋_GBK" w:cs="宋体"/>
                <w:b w:val="0"/>
                <w:color w:val="auto"/>
                <w:kern w:val="2"/>
                <w:sz w:val="21"/>
                <w:szCs w:val="21"/>
                <w:highlight w:val="none"/>
                <w:lang w:val="en-US" w:eastAsia="zh-CN" w:bidi="ar-SA"/>
              </w:rPr>
              <w:t>院士、全国知名专家</w:t>
            </w:r>
          </w:p>
        </w:tc>
        <w:tc>
          <w:tcPr>
            <w:tcW w:w="1600" w:type="dxa"/>
            <w:tcBorders>
              <w:top w:val="nil"/>
              <w:left w:val="nil"/>
              <w:bottom w:val="single" w:color="000000" w:sz="8" w:space="0"/>
              <w:right w:val="single" w:color="000000" w:sz="8" w:space="0"/>
            </w:tcBorders>
            <w:shd w:val="clear" w:color="auto" w:fill="FFFFFF"/>
            <w:vAlign w:val="center"/>
          </w:tcPr>
          <w:p w14:paraId="173EA0AD">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方正仿宋_GBK" w:cs="宋体"/>
                <w:b w:val="0"/>
                <w:color w:val="auto"/>
                <w:kern w:val="2"/>
                <w:sz w:val="21"/>
                <w:szCs w:val="21"/>
                <w:highlight w:val="none"/>
                <w:lang w:val="en-US" w:eastAsia="zh-CN" w:bidi="ar-SA"/>
              </w:rPr>
              <w:t>会议、现场访谈或勘察</w:t>
            </w:r>
          </w:p>
        </w:tc>
        <w:tc>
          <w:tcPr>
            <w:tcW w:w="1600" w:type="dxa"/>
            <w:tcBorders>
              <w:top w:val="nil"/>
              <w:left w:val="nil"/>
              <w:bottom w:val="single" w:color="000000" w:sz="8" w:space="0"/>
              <w:right w:val="single" w:color="000000" w:sz="8" w:space="0"/>
            </w:tcBorders>
            <w:shd w:val="clear" w:color="auto" w:fill="FFFFFF"/>
            <w:vAlign w:val="center"/>
          </w:tcPr>
          <w:p w14:paraId="25997A8F">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方正仿宋_GBK" w:cs="宋体"/>
                <w:b w:val="0"/>
                <w:color w:val="auto"/>
                <w:kern w:val="2"/>
                <w:sz w:val="21"/>
                <w:szCs w:val="21"/>
                <w:highlight w:val="none"/>
                <w:lang w:val="en-US" w:eastAsia="zh-CN" w:bidi="ar-SA"/>
              </w:rPr>
              <w:t>2160</w:t>
            </w:r>
          </w:p>
        </w:tc>
        <w:tc>
          <w:tcPr>
            <w:tcW w:w="1748" w:type="dxa"/>
            <w:tcBorders>
              <w:top w:val="nil"/>
              <w:left w:val="nil"/>
              <w:bottom w:val="single" w:color="000000" w:sz="8" w:space="0"/>
              <w:right w:val="single" w:color="000000" w:sz="8" w:space="0"/>
            </w:tcBorders>
            <w:shd w:val="clear" w:color="auto" w:fill="FFFFFF"/>
            <w:vAlign w:val="center"/>
          </w:tcPr>
          <w:p w14:paraId="2287F0C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pPr>
            <w:r>
              <w:rPr>
                <w:rFonts w:hint="eastAsia" w:ascii="宋体" w:hAnsi="宋体" w:eastAsia="方正仿宋_GBK" w:cs="宋体"/>
                <w:b w:val="0"/>
                <w:color w:val="auto"/>
                <w:kern w:val="2"/>
                <w:sz w:val="21"/>
                <w:szCs w:val="21"/>
                <w:highlight w:val="none"/>
                <w:lang w:val="en-US" w:eastAsia="zh-CN" w:bidi="ar-SA"/>
              </w:rPr>
              <w:t>3600</w:t>
            </w:r>
          </w:p>
        </w:tc>
        <w:tc>
          <w:tcPr>
            <w:tcW w:w="1881" w:type="dxa"/>
            <w:tcBorders>
              <w:top w:val="nil"/>
              <w:left w:val="nil"/>
              <w:bottom w:val="single" w:color="000000" w:sz="8" w:space="0"/>
              <w:right w:val="single" w:color="000000" w:sz="8" w:space="0"/>
            </w:tcBorders>
            <w:shd w:val="clear" w:color="auto" w:fill="FFFFFF"/>
            <w:vAlign w:val="center"/>
          </w:tcPr>
          <w:p w14:paraId="13A0F92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方正仿宋_GBK" w:cs="宋体"/>
                <w:b w:val="0"/>
                <w:color w:val="auto"/>
                <w:kern w:val="2"/>
                <w:sz w:val="21"/>
                <w:szCs w:val="21"/>
                <w:highlight w:val="none"/>
                <w:lang w:val="en-US" w:eastAsia="zh-CN" w:bidi="ar-SA"/>
              </w:rPr>
              <w:t>1800</w:t>
            </w:r>
          </w:p>
        </w:tc>
      </w:tr>
      <w:tr w14:paraId="5AB73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1" w:hRule="atLeast"/>
        </w:trPr>
        <w:tc>
          <w:tcPr>
            <w:tcW w:w="1599" w:type="dxa"/>
            <w:vMerge w:val="continue"/>
            <w:tcBorders>
              <w:top w:val="nil"/>
              <w:left w:val="single" w:color="000000" w:sz="8" w:space="0"/>
              <w:bottom w:val="single" w:color="000000" w:sz="8" w:space="0"/>
              <w:right w:val="single" w:color="000000" w:sz="8" w:space="0"/>
            </w:tcBorders>
            <w:shd w:val="clear" w:color="auto" w:fill="FFFFFF"/>
            <w:vAlign w:val="center"/>
          </w:tcPr>
          <w:p w14:paraId="5283222A">
            <w:pPr>
              <w:keepNext w:val="0"/>
              <w:keepLines w:val="0"/>
              <w:pageBreakBefore w:val="0"/>
              <w:kinsoku/>
              <w:wordWrap/>
              <w:overflowPunct/>
              <w:topLinePunct w:val="0"/>
              <w:autoSpaceDE/>
              <w:autoSpaceDN/>
              <w:bidi w:val="0"/>
              <w:adjustRightInd/>
              <w:snapToGrid w:val="0"/>
              <w:spacing w:line="240" w:lineRule="auto"/>
              <w:ind w:left="0" w:leftChars="0" w:right="0" w:rightChars="0" w:firstLine="420" w:firstLineChars="200"/>
              <w:jc w:val="center"/>
              <w:rPr>
                <w:rFonts w:hint="eastAsia" w:ascii="宋体" w:hAnsi="宋体" w:eastAsia="宋体" w:cs="宋体"/>
                <w:i w:val="0"/>
                <w:iCs w:val="0"/>
                <w:color w:val="000000"/>
                <w:sz w:val="21"/>
                <w:szCs w:val="21"/>
                <w:highlight w:val="none"/>
                <w:u w:val="none"/>
              </w:rPr>
            </w:pPr>
          </w:p>
        </w:tc>
        <w:tc>
          <w:tcPr>
            <w:tcW w:w="1600" w:type="dxa"/>
            <w:tcBorders>
              <w:top w:val="nil"/>
              <w:left w:val="nil"/>
              <w:bottom w:val="single" w:color="000000" w:sz="8" w:space="0"/>
              <w:right w:val="single" w:color="000000" w:sz="8" w:space="0"/>
            </w:tcBorders>
            <w:shd w:val="clear" w:color="auto" w:fill="FFFFFF"/>
            <w:vAlign w:val="center"/>
          </w:tcPr>
          <w:p w14:paraId="39908BAF">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方正仿宋_GBK" w:cs="宋体"/>
                <w:b w:val="0"/>
                <w:color w:val="auto"/>
                <w:kern w:val="2"/>
                <w:sz w:val="21"/>
                <w:szCs w:val="21"/>
                <w:highlight w:val="none"/>
                <w:lang w:val="en-US" w:eastAsia="zh-CN" w:bidi="ar-SA"/>
              </w:rPr>
              <w:t>通讯</w:t>
            </w:r>
          </w:p>
        </w:tc>
        <w:tc>
          <w:tcPr>
            <w:tcW w:w="5229" w:type="dxa"/>
            <w:gridSpan w:val="3"/>
            <w:tcBorders>
              <w:top w:val="nil"/>
              <w:left w:val="nil"/>
              <w:bottom w:val="single" w:color="000000" w:sz="8" w:space="0"/>
              <w:right w:val="single" w:color="000000" w:sz="8" w:space="0"/>
            </w:tcBorders>
            <w:shd w:val="clear" w:color="auto" w:fill="FFFFFF"/>
            <w:vAlign w:val="center"/>
          </w:tcPr>
          <w:p w14:paraId="5B922572">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方正仿宋_GBK" w:cs="宋体"/>
                <w:b w:val="0"/>
                <w:color w:val="auto"/>
                <w:kern w:val="2"/>
                <w:sz w:val="21"/>
                <w:szCs w:val="21"/>
                <w:highlight w:val="none"/>
                <w:lang w:val="en-US" w:eastAsia="zh-CN" w:bidi="ar-SA"/>
              </w:rPr>
              <w:t>按次计算，每次按照会议第一天标准的50%执行</w:t>
            </w:r>
          </w:p>
        </w:tc>
      </w:tr>
      <w:tr w14:paraId="29EE0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2" w:hRule="atLeast"/>
        </w:trPr>
        <w:tc>
          <w:tcPr>
            <w:tcW w:w="1599" w:type="dxa"/>
            <w:vMerge w:val="restart"/>
            <w:tcBorders>
              <w:top w:val="nil"/>
              <w:left w:val="single" w:color="000000" w:sz="8" w:space="0"/>
              <w:bottom w:val="single" w:color="000000" w:sz="8" w:space="0"/>
              <w:right w:val="single" w:color="000000" w:sz="8" w:space="0"/>
            </w:tcBorders>
            <w:shd w:val="clear" w:color="auto" w:fill="FFFFFF"/>
            <w:vAlign w:val="center"/>
          </w:tcPr>
          <w:p w14:paraId="5428314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方正仿宋_GBK" w:cs="宋体"/>
                <w:b w:val="0"/>
                <w:color w:val="auto"/>
                <w:kern w:val="2"/>
                <w:sz w:val="21"/>
                <w:szCs w:val="21"/>
                <w:highlight w:val="none"/>
                <w:lang w:val="en-US" w:eastAsia="zh-CN" w:bidi="ar-SA"/>
              </w:rPr>
              <w:t>正高级专业技术人员</w:t>
            </w:r>
          </w:p>
        </w:tc>
        <w:tc>
          <w:tcPr>
            <w:tcW w:w="1600" w:type="dxa"/>
            <w:tcBorders>
              <w:top w:val="nil"/>
              <w:left w:val="nil"/>
              <w:bottom w:val="single" w:color="000000" w:sz="8" w:space="0"/>
              <w:right w:val="single" w:color="000000" w:sz="8" w:space="0"/>
            </w:tcBorders>
            <w:shd w:val="clear" w:color="auto" w:fill="FFFFFF"/>
            <w:vAlign w:val="center"/>
          </w:tcPr>
          <w:p w14:paraId="1DB311FD">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方正仿宋_GBK" w:cs="宋体"/>
                <w:b w:val="0"/>
                <w:color w:val="auto"/>
                <w:kern w:val="2"/>
                <w:sz w:val="21"/>
                <w:szCs w:val="21"/>
                <w:highlight w:val="none"/>
                <w:lang w:val="en-US" w:eastAsia="zh-CN" w:bidi="ar-SA"/>
              </w:rPr>
              <w:t>会议、现场访谈或勘察</w:t>
            </w:r>
          </w:p>
        </w:tc>
        <w:tc>
          <w:tcPr>
            <w:tcW w:w="1600" w:type="dxa"/>
            <w:tcBorders>
              <w:top w:val="nil"/>
              <w:left w:val="nil"/>
              <w:bottom w:val="single" w:color="000000" w:sz="8" w:space="0"/>
              <w:right w:val="single" w:color="000000" w:sz="8" w:space="0"/>
            </w:tcBorders>
            <w:shd w:val="clear" w:color="auto" w:fill="FFFFFF"/>
            <w:vAlign w:val="center"/>
          </w:tcPr>
          <w:p w14:paraId="3E47E8C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方正仿宋_GBK" w:cs="宋体"/>
                <w:b w:val="0"/>
                <w:color w:val="auto"/>
                <w:kern w:val="2"/>
                <w:sz w:val="21"/>
                <w:szCs w:val="21"/>
                <w:highlight w:val="none"/>
                <w:lang w:val="en-US" w:eastAsia="zh-CN" w:bidi="ar-SA"/>
              </w:rPr>
              <w:t>1440</w:t>
            </w:r>
          </w:p>
        </w:tc>
        <w:tc>
          <w:tcPr>
            <w:tcW w:w="1748" w:type="dxa"/>
            <w:tcBorders>
              <w:top w:val="nil"/>
              <w:left w:val="nil"/>
              <w:bottom w:val="single" w:color="000000" w:sz="8" w:space="0"/>
              <w:right w:val="single" w:color="000000" w:sz="8" w:space="0"/>
            </w:tcBorders>
            <w:shd w:val="clear" w:color="auto" w:fill="FFFFFF"/>
            <w:vAlign w:val="center"/>
          </w:tcPr>
          <w:p w14:paraId="525637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pPr>
            <w:r>
              <w:rPr>
                <w:rFonts w:hint="eastAsia" w:ascii="宋体" w:hAnsi="宋体" w:eastAsia="方正仿宋_GBK" w:cs="宋体"/>
                <w:b w:val="0"/>
                <w:color w:val="auto"/>
                <w:kern w:val="2"/>
                <w:sz w:val="21"/>
                <w:szCs w:val="21"/>
                <w:highlight w:val="none"/>
                <w:lang w:val="en-US" w:eastAsia="zh-CN" w:bidi="ar-SA"/>
              </w:rPr>
              <w:t>2400</w:t>
            </w:r>
          </w:p>
        </w:tc>
        <w:tc>
          <w:tcPr>
            <w:tcW w:w="1881" w:type="dxa"/>
            <w:tcBorders>
              <w:top w:val="nil"/>
              <w:left w:val="nil"/>
              <w:bottom w:val="single" w:color="000000" w:sz="8" w:space="0"/>
              <w:right w:val="single" w:color="000000" w:sz="8" w:space="0"/>
            </w:tcBorders>
            <w:shd w:val="clear" w:color="auto" w:fill="FFFFFF"/>
            <w:vAlign w:val="center"/>
          </w:tcPr>
          <w:p w14:paraId="2B5B4C7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方正仿宋_GBK" w:cs="宋体"/>
                <w:b w:val="0"/>
                <w:color w:val="auto"/>
                <w:kern w:val="2"/>
                <w:sz w:val="21"/>
                <w:szCs w:val="21"/>
                <w:highlight w:val="none"/>
                <w:lang w:val="en-US" w:eastAsia="zh-CN" w:bidi="ar-SA"/>
              </w:rPr>
              <w:t>1200</w:t>
            </w:r>
          </w:p>
        </w:tc>
      </w:tr>
      <w:tr w14:paraId="6ADB7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 w:hRule="atLeast"/>
        </w:trPr>
        <w:tc>
          <w:tcPr>
            <w:tcW w:w="1599" w:type="dxa"/>
            <w:vMerge w:val="continue"/>
            <w:tcBorders>
              <w:top w:val="nil"/>
              <w:left w:val="single" w:color="000000" w:sz="8" w:space="0"/>
              <w:bottom w:val="single" w:color="000000" w:sz="8" w:space="0"/>
              <w:right w:val="single" w:color="000000" w:sz="8" w:space="0"/>
            </w:tcBorders>
            <w:shd w:val="clear" w:color="auto" w:fill="FFFFFF"/>
            <w:vAlign w:val="center"/>
          </w:tcPr>
          <w:p w14:paraId="3B62740F">
            <w:pPr>
              <w:keepNext w:val="0"/>
              <w:keepLines w:val="0"/>
              <w:pageBreakBefore w:val="0"/>
              <w:kinsoku/>
              <w:wordWrap/>
              <w:overflowPunct/>
              <w:topLinePunct w:val="0"/>
              <w:autoSpaceDE/>
              <w:autoSpaceDN/>
              <w:bidi w:val="0"/>
              <w:adjustRightInd/>
              <w:snapToGrid w:val="0"/>
              <w:spacing w:line="240" w:lineRule="auto"/>
              <w:ind w:left="0" w:leftChars="0" w:right="0" w:rightChars="0" w:firstLine="420" w:firstLineChars="200"/>
              <w:jc w:val="center"/>
              <w:rPr>
                <w:rFonts w:hint="eastAsia" w:ascii="宋体" w:hAnsi="宋体" w:eastAsia="宋体" w:cs="宋体"/>
                <w:i w:val="0"/>
                <w:iCs w:val="0"/>
                <w:color w:val="000000"/>
                <w:sz w:val="21"/>
                <w:szCs w:val="21"/>
                <w:highlight w:val="none"/>
                <w:u w:val="none"/>
              </w:rPr>
            </w:pPr>
          </w:p>
        </w:tc>
        <w:tc>
          <w:tcPr>
            <w:tcW w:w="1600" w:type="dxa"/>
            <w:tcBorders>
              <w:top w:val="nil"/>
              <w:left w:val="nil"/>
              <w:bottom w:val="single" w:color="000000" w:sz="8" w:space="0"/>
              <w:right w:val="single" w:color="000000" w:sz="8" w:space="0"/>
            </w:tcBorders>
            <w:shd w:val="clear" w:color="auto" w:fill="FFFFFF"/>
            <w:vAlign w:val="center"/>
          </w:tcPr>
          <w:p w14:paraId="79CA1D6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方正仿宋_GBK" w:cs="宋体"/>
                <w:b w:val="0"/>
                <w:color w:val="auto"/>
                <w:kern w:val="2"/>
                <w:sz w:val="21"/>
                <w:szCs w:val="21"/>
                <w:highlight w:val="none"/>
                <w:lang w:val="en-US" w:eastAsia="zh-CN" w:bidi="ar-SA"/>
              </w:rPr>
              <w:t>通讯</w:t>
            </w:r>
          </w:p>
        </w:tc>
        <w:tc>
          <w:tcPr>
            <w:tcW w:w="5229" w:type="dxa"/>
            <w:gridSpan w:val="3"/>
            <w:tcBorders>
              <w:top w:val="nil"/>
              <w:left w:val="nil"/>
              <w:bottom w:val="single" w:color="000000" w:sz="8" w:space="0"/>
              <w:right w:val="single" w:color="000000" w:sz="8" w:space="0"/>
            </w:tcBorders>
            <w:shd w:val="clear" w:color="auto" w:fill="FFFFFF"/>
            <w:vAlign w:val="center"/>
          </w:tcPr>
          <w:p w14:paraId="33027DBA">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方正仿宋_GBK" w:cs="宋体"/>
                <w:b w:val="0"/>
                <w:color w:val="auto"/>
                <w:kern w:val="2"/>
                <w:sz w:val="21"/>
                <w:szCs w:val="21"/>
                <w:highlight w:val="none"/>
                <w:lang w:val="en-US" w:eastAsia="zh-CN" w:bidi="ar-SA"/>
              </w:rPr>
              <w:t>按次计算，每次按照会议第一天标准的50%执行</w:t>
            </w:r>
          </w:p>
        </w:tc>
      </w:tr>
      <w:tr w14:paraId="23D63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1599" w:type="dxa"/>
            <w:vMerge w:val="restart"/>
            <w:tcBorders>
              <w:top w:val="nil"/>
              <w:left w:val="single" w:color="000000" w:sz="8" w:space="0"/>
              <w:right w:val="single" w:color="000000" w:sz="8" w:space="0"/>
            </w:tcBorders>
            <w:shd w:val="clear" w:color="auto" w:fill="FFFFFF"/>
            <w:vAlign w:val="center"/>
          </w:tcPr>
          <w:p w14:paraId="1A882425">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方正仿宋_GBK" w:cs="宋体"/>
                <w:b w:val="0"/>
                <w:color w:val="auto"/>
                <w:kern w:val="2"/>
                <w:sz w:val="21"/>
                <w:szCs w:val="21"/>
                <w:highlight w:val="none"/>
                <w:lang w:val="en-US" w:eastAsia="zh-CN" w:bidi="ar-SA"/>
              </w:rPr>
              <w:t>副高级专业技术人员</w:t>
            </w:r>
          </w:p>
        </w:tc>
        <w:tc>
          <w:tcPr>
            <w:tcW w:w="1600" w:type="dxa"/>
            <w:tcBorders>
              <w:top w:val="nil"/>
              <w:left w:val="nil"/>
              <w:bottom w:val="single" w:color="000000" w:sz="8" w:space="0"/>
              <w:right w:val="single" w:color="000000" w:sz="8" w:space="0"/>
            </w:tcBorders>
            <w:shd w:val="clear" w:color="auto" w:fill="FFFFFF"/>
            <w:vAlign w:val="center"/>
          </w:tcPr>
          <w:p w14:paraId="4B3422A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方正仿宋_GBK" w:cs="宋体"/>
                <w:b w:val="0"/>
                <w:color w:val="auto"/>
                <w:kern w:val="2"/>
                <w:sz w:val="21"/>
                <w:szCs w:val="21"/>
                <w:highlight w:val="none"/>
                <w:lang w:val="en-US" w:eastAsia="zh-CN" w:bidi="ar-SA"/>
              </w:rPr>
              <w:t>会议、现场访谈或勘察</w:t>
            </w:r>
          </w:p>
        </w:tc>
        <w:tc>
          <w:tcPr>
            <w:tcW w:w="1600" w:type="dxa"/>
            <w:tcBorders>
              <w:top w:val="nil"/>
              <w:left w:val="nil"/>
              <w:bottom w:val="single" w:color="000000" w:sz="8" w:space="0"/>
              <w:right w:val="single" w:color="000000" w:sz="8" w:space="0"/>
            </w:tcBorders>
            <w:shd w:val="clear" w:color="auto" w:fill="FFFFFF"/>
            <w:vAlign w:val="center"/>
          </w:tcPr>
          <w:p w14:paraId="5197AFF7">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方正仿宋_GBK" w:cs="宋体"/>
                <w:b w:val="0"/>
                <w:color w:val="auto"/>
                <w:kern w:val="2"/>
                <w:sz w:val="21"/>
                <w:szCs w:val="21"/>
                <w:highlight w:val="none"/>
                <w:lang w:val="en-US" w:eastAsia="zh-CN" w:bidi="ar-SA"/>
              </w:rPr>
              <w:t>1080</w:t>
            </w:r>
          </w:p>
        </w:tc>
        <w:tc>
          <w:tcPr>
            <w:tcW w:w="1748" w:type="dxa"/>
            <w:tcBorders>
              <w:top w:val="nil"/>
              <w:left w:val="nil"/>
              <w:bottom w:val="single" w:color="000000" w:sz="8" w:space="0"/>
              <w:right w:val="single" w:color="000000" w:sz="8" w:space="0"/>
            </w:tcBorders>
            <w:shd w:val="clear" w:color="auto" w:fill="FFFFFF"/>
            <w:vAlign w:val="center"/>
          </w:tcPr>
          <w:p w14:paraId="2759A412">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pPr>
            <w:r>
              <w:rPr>
                <w:rFonts w:hint="eastAsia" w:ascii="宋体" w:hAnsi="宋体" w:eastAsia="方正仿宋_GBK" w:cs="宋体"/>
                <w:b w:val="0"/>
                <w:color w:val="auto"/>
                <w:kern w:val="2"/>
                <w:sz w:val="21"/>
                <w:szCs w:val="21"/>
                <w:highlight w:val="none"/>
                <w:lang w:val="en-US" w:eastAsia="zh-CN" w:bidi="ar-SA"/>
              </w:rPr>
              <w:t>1800</w:t>
            </w:r>
          </w:p>
        </w:tc>
        <w:tc>
          <w:tcPr>
            <w:tcW w:w="1881" w:type="dxa"/>
            <w:tcBorders>
              <w:top w:val="single" w:color="000000" w:sz="8" w:space="0"/>
              <w:left w:val="nil"/>
              <w:bottom w:val="single" w:color="000000" w:sz="8" w:space="0"/>
              <w:right w:val="single" w:color="000000" w:sz="8" w:space="0"/>
            </w:tcBorders>
            <w:shd w:val="clear" w:color="auto" w:fill="FFFFFF"/>
            <w:vAlign w:val="center"/>
          </w:tcPr>
          <w:p w14:paraId="224D9C72">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方正仿宋_GBK" w:cs="宋体"/>
                <w:b w:val="0"/>
                <w:color w:val="auto"/>
                <w:kern w:val="2"/>
                <w:sz w:val="21"/>
                <w:szCs w:val="21"/>
                <w:highlight w:val="none"/>
                <w:lang w:val="en-US" w:eastAsia="zh-CN" w:bidi="ar-SA"/>
              </w:rPr>
              <w:t>900</w:t>
            </w:r>
          </w:p>
        </w:tc>
      </w:tr>
      <w:tr w14:paraId="0A46E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9" w:hRule="atLeast"/>
        </w:trPr>
        <w:tc>
          <w:tcPr>
            <w:tcW w:w="1599" w:type="dxa"/>
            <w:vMerge w:val="continue"/>
            <w:tcBorders>
              <w:left w:val="single" w:color="000000" w:sz="8" w:space="0"/>
              <w:bottom w:val="single" w:color="000000" w:sz="8" w:space="0"/>
              <w:right w:val="single" w:color="000000" w:sz="8" w:space="0"/>
            </w:tcBorders>
            <w:shd w:val="clear" w:color="auto" w:fill="FFFFFF"/>
            <w:vAlign w:val="center"/>
          </w:tcPr>
          <w:p w14:paraId="7C3D9372">
            <w:pPr>
              <w:keepNext w:val="0"/>
              <w:keepLines w:val="0"/>
              <w:pageBreakBefore w:val="0"/>
              <w:kinsoku/>
              <w:wordWrap/>
              <w:overflowPunct/>
              <w:topLinePunct w:val="0"/>
              <w:autoSpaceDE/>
              <w:autoSpaceDN/>
              <w:bidi w:val="0"/>
              <w:adjustRightInd/>
              <w:snapToGrid w:val="0"/>
              <w:spacing w:line="240" w:lineRule="auto"/>
              <w:ind w:left="0" w:leftChars="0" w:right="0" w:rightChars="0" w:firstLine="420" w:firstLineChars="200"/>
              <w:jc w:val="center"/>
              <w:rPr>
                <w:rFonts w:hint="eastAsia" w:ascii="宋体" w:hAnsi="宋体" w:eastAsia="宋体" w:cs="宋体"/>
                <w:i w:val="0"/>
                <w:iCs w:val="0"/>
                <w:color w:val="000000"/>
                <w:kern w:val="0"/>
                <w:sz w:val="21"/>
                <w:szCs w:val="21"/>
                <w:highlight w:val="none"/>
                <w:u w:val="none"/>
                <w:lang w:val="en-US" w:eastAsia="zh-CN" w:bidi="ar"/>
              </w:rPr>
            </w:pPr>
          </w:p>
        </w:tc>
        <w:tc>
          <w:tcPr>
            <w:tcW w:w="1600" w:type="dxa"/>
            <w:tcBorders>
              <w:top w:val="nil"/>
              <w:left w:val="nil"/>
              <w:bottom w:val="single" w:color="000000" w:sz="8" w:space="0"/>
              <w:right w:val="single" w:color="000000" w:sz="8" w:space="0"/>
            </w:tcBorders>
            <w:shd w:val="clear" w:color="auto" w:fill="FFFFFF"/>
            <w:vAlign w:val="center"/>
          </w:tcPr>
          <w:p w14:paraId="6492B69F">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方正仿宋_GBK" w:cs="宋体"/>
                <w:b w:val="0"/>
                <w:color w:val="auto"/>
                <w:kern w:val="2"/>
                <w:sz w:val="21"/>
                <w:szCs w:val="21"/>
                <w:highlight w:val="none"/>
                <w:lang w:val="en-US" w:eastAsia="zh-CN" w:bidi="ar-SA"/>
              </w:rPr>
              <w:t>通讯</w:t>
            </w:r>
          </w:p>
        </w:tc>
        <w:tc>
          <w:tcPr>
            <w:tcW w:w="5229" w:type="dxa"/>
            <w:gridSpan w:val="3"/>
            <w:tcBorders>
              <w:top w:val="nil"/>
              <w:left w:val="nil"/>
              <w:bottom w:val="single" w:color="000000" w:sz="8" w:space="0"/>
              <w:right w:val="single" w:color="000000" w:sz="8" w:space="0"/>
            </w:tcBorders>
            <w:shd w:val="clear" w:color="auto" w:fill="FFFFFF"/>
            <w:vAlign w:val="center"/>
          </w:tcPr>
          <w:p w14:paraId="09E76140">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方正仿宋_GBK" w:cs="宋体"/>
                <w:b w:val="0"/>
                <w:color w:val="auto"/>
                <w:kern w:val="2"/>
                <w:sz w:val="21"/>
                <w:szCs w:val="21"/>
                <w:highlight w:val="none"/>
                <w:lang w:val="en-US" w:eastAsia="zh-CN" w:bidi="ar-SA"/>
              </w:rPr>
              <w:t>按次计算，每次按照会议第一天标准的50%执行</w:t>
            </w:r>
          </w:p>
        </w:tc>
      </w:tr>
      <w:tr w14:paraId="6D38C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9" w:hRule="atLeast"/>
        </w:trPr>
        <w:tc>
          <w:tcPr>
            <w:tcW w:w="1599" w:type="dxa"/>
            <w:vMerge w:val="restart"/>
            <w:tcBorders>
              <w:top w:val="nil"/>
              <w:left w:val="single" w:color="000000" w:sz="8" w:space="0"/>
              <w:bottom w:val="single" w:color="000000" w:sz="8" w:space="0"/>
              <w:right w:val="single" w:color="000000" w:sz="8" w:space="0"/>
            </w:tcBorders>
            <w:shd w:val="clear" w:color="auto" w:fill="FFFFFF"/>
            <w:vAlign w:val="center"/>
          </w:tcPr>
          <w:p w14:paraId="5E12030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方正仿宋_GBK" w:cs="宋体"/>
                <w:b w:val="0"/>
                <w:color w:val="auto"/>
                <w:kern w:val="2"/>
                <w:sz w:val="21"/>
                <w:szCs w:val="21"/>
                <w:highlight w:val="none"/>
                <w:lang w:val="en-US" w:eastAsia="zh-CN" w:bidi="ar-SA"/>
              </w:rPr>
              <w:t>其他专业技术人员</w:t>
            </w:r>
          </w:p>
        </w:tc>
        <w:tc>
          <w:tcPr>
            <w:tcW w:w="1600" w:type="dxa"/>
            <w:tcBorders>
              <w:top w:val="nil"/>
              <w:left w:val="nil"/>
              <w:bottom w:val="single" w:color="000000" w:sz="8" w:space="0"/>
              <w:right w:val="single" w:color="000000" w:sz="8" w:space="0"/>
            </w:tcBorders>
            <w:shd w:val="clear" w:color="auto" w:fill="FFFFFF"/>
            <w:vAlign w:val="center"/>
          </w:tcPr>
          <w:p w14:paraId="257282E7">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方正仿宋_GBK" w:cs="宋体"/>
                <w:b w:val="0"/>
                <w:color w:val="auto"/>
                <w:kern w:val="2"/>
                <w:sz w:val="21"/>
                <w:szCs w:val="21"/>
                <w:highlight w:val="none"/>
                <w:lang w:val="en-US" w:eastAsia="zh-CN" w:bidi="ar-SA"/>
              </w:rPr>
              <w:t>会议、现场访谈或勘察</w:t>
            </w:r>
          </w:p>
        </w:tc>
        <w:tc>
          <w:tcPr>
            <w:tcW w:w="1600" w:type="dxa"/>
            <w:tcBorders>
              <w:top w:val="nil"/>
              <w:left w:val="nil"/>
              <w:bottom w:val="single" w:color="000000" w:sz="8" w:space="0"/>
              <w:right w:val="single" w:color="000000" w:sz="8" w:space="0"/>
            </w:tcBorders>
            <w:shd w:val="clear" w:color="auto" w:fill="FFFFFF"/>
            <w:vAlign w:val="center"/>
          </w:tcPr>
          <w:p w14:paraId="65A87D8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方正仿宋_GBK" w:cs="宋体"/>
                <w:b w:val="0"/>
                <w:color w:val="auto"/>
                <w:kern w:val="2"/>
                <w:sz w:val="21"/>
                <w:szCs w:val="21"/>
                <w:highlight w:val="none"/>
                <w:lang w:val="en-US" w:eastAsia="zh-CN" w:bidi="ar-SA"/>
              </w:rPr>
              <w:t>720</w:t>
            </w:r>
          </w:p>
        </w:tc>
        <w:tc>
          <w:tcPr>
            <w:tcW w:w="1748" w:type="dxa"/>
            <w:tcBorders>
              <w:top w:val="nil"/>
              <w:left w:val="nil"/>
              <w:bottom w:val="single" w:color="000000" w:sz="8" w:space="0"/>
              <w:right w:val="single" w:color="000000" w:sz="8" w:space="0"/>
            </w:tcBorders>
            <w:shd w:val="clear" w:color="auto" w:fill="FFFFFF"/>
            <w:vAlign w:val="center"/>
          </w:tcPr>
          <w:p w14:paraId="3D04946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pPr>
            <w:r>
              <w:rPr>
                <w:rFonts w:hint="eastAsia" w:ascii="宋体" w:hAnsi="宋体" w:eastAsia="方正仿宋_GBK" w:cs="宋体"/>
                <w:b w:val="0"/>
                <w:color w:val="auto"/>
                <w:kern w:val="2"/>
                <w:sz w:val="21"/>
                <w:szCs w:val="21"/>
                <w:highlight w:val="none"/>
                <w:lang w:val="en-US" w:eastAsia="zh-CN" w:bidi="ar-SA"/>
              </w:rPr>
              <w:t>1200</w:t>
            </w:r>
          </w:p>
        </w:tc>
        <w:tc>
          <w:tcPr>
            <w:tcW w:w="1881" w:type="dxa"/>
            <w:tcBorders>
              <w:top w:val="single" w:color="000000" w:sz="8" w:space="0"/>
              <w:left w:val="nil"/>
              <w:bottom w:val="single" w:color="000000" w:sz="8" w:space="0"/>
              <w:right w:val="single" w:color="000000" w:sz="8" w:space="0"/>
            </w:tcBorders>
            <w:shd w:val="clear" w:color="auto" w:fill="FFFFFF"/>
            <w:vAlign w:val="center"/>
          </w:tcPr>
          <w:p w14:paraId="5FE35412">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方正仿宋_GBK" w:cs="宋体"/>
                <w:b w:val="0"/>
                <w:color w:val="auto"/>
                <w:kern w:val="2"/>
                <w:sz w:val="21"/>
                <w:szCs w:val="21"/>
                <w:highlight w:val="none"/>
                <w:lang w:val="en-US" w:eastAsia="zh-CN" w:bidi="ar-SA"/>
              </w:rPr>
              <w:t>600</w:t>
            </w:r>
          </w:p>
        </w:tc>
      </w:tr>
      <w:tr w14:paraId="22A51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1599" w:type="dxa"/>
            <w:vMerge w:val="continue"/>
            <w:tcBorders>
              <w:top w:val="nil"/>
              <w:left w:val="single" w:color="000000" w:sz="8" w:space="0"/>
              <w:bottom w:val="single" w:color="000000" w:sz="8" w:space="0"/>
              <w:right w:val="single" w:color="000000" w:sz="8" w:space="0"/>
            </w:tcBorders>
            <w:shd w:val="clear" w:color="auto" w:fill="FFFFFF"/>
            <w:vAlign w:val="center"/>
          </w:tcPr>
          <w:p w14:paraId="29B4A401">
            <w:pPr>
              <w:keepNext w:val="0"/>
              <w:keepLines w:val="0"/>
              <w:pageBreakBefore w:val="0"/>
              <w:kinsoku/>
              <w:wordWrap/>
              <w:overflowPunct/>
              <w:topLinePunct w:val="0"/>
              <w:autoSpaceDE/>
              <w:autoSpaceDN/>
              <w:bidi w:val="0"/>
              <w:adjustRightInd/>
              <w:snapToGrid w:val="0"/>
              <w:spacing w:line="240" w:lineRule="auto"/>
              <w:ind w:left="0" w:leftChars="0" w:right="0" w:rightChars="0" w:firstLine="420" w:firstLineChars="200"/>
              <w:jc w:val="center"/>
              <w:rPr>
                <w:rFonts w:hint="eastAsia" w:ascii="宋体" w:hAnsi="宋体" w:eastAsia="宋体" w:cs="宋体"/>
                <w:i w:val="0"/>
                <w:iCs w:val="0"/>
                <w:color w:val="000000"/>
                <w:sz w:val="21"/>
                <w:szCs w:val="21"/>
                <w:highlight w:val="none"/>
                <w:u w:val="none"/>
              </w:rPr>
            </w:pPr>
          </w:p>
        </w:tc>
        <w:tc>
          <w:tcPr>
            <w:tcW w:w="1600" w:type="dxa"/>
            <w:tcBorders>
              <w:top w:val="nil"/>
              <w:left w:val="nil"/>
              <w:bottom w:val="single" w:color="000000" w:sz="8" w:space="0"/>
              <w:right w:val="single" w:color="000000" w:sz="8" w:space="0"/>
            </w:tcBorders>
            <w:shd w:val="clear" w:color="auto" w:fill="FFFFFF"/>
            <w:vAlign w:val="center"/>
          </w:tcPr>
          <w:p w14:paraId="5A32E0D5">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right="0" w:rightChars="0" w:firstLine="420" w:firstLineChars="20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方正仿宋_GBK" w:cs="宋体"/>
                <w:b w:val="0"/>
                <w:color w:val="auto"/>
                <w:kern w:val="2"/>
                <w:sz w:val="21"/>
                <w:szCs w:val="21"/>
                <w:highlight w:val="none"/>
                <w:lang w:val="en-US" w:eastAsia="zh-CN" w:bidi="ar-SA"/>
              </w:rPr>
              <w:t>通讯</w:t>
            </w:r>
          </w:p>
        </w:tc>
        <w:tc>
          <w:tcPr>
            <w:tcW w:w="5229" w:type="dxa"/>
            <w:gridSpan w:val="3"/>
            <w:tcBorders>
              <w:top w:val="nil"/>
              <w:left w:val="nil"/>
              <w:bottom w:val="single" w:color="000000" w:sz="8" w:space="0"/>
              <w:right w:val="single" w:color="000000" w:sz="8" w:space="0"/>
            </w:tcBorders>
            <w:shd w:val="clear" w:color="auto" w:fill="FFFFFF"/>
            <w:vAlign w:val="center"/>
          </w:tcPr>
          <w:p w14:paraId="7038CAE4">
            <w:pPr>
              <w:keepNext w:val="0"/>
              <w:keepLines w:val="0"/>
              <w:pageBreakBefore w:val="0"/>
              <w:widowControl/>
              <w:suppressLineNumbers w:val="0"/>
              <w:kinsoku/>
              <w:wordWrap/>
              <w:overflowPunct/>
              <w:topLinePunct w:val="0"/>
              <w:autoSpaceDE/>
              <w:autoSpaceDN/>
              <w:bidi w:val="0"/>
              <w:adjustRightInd/>
              <w:snapToGrid w:val="0"/>
              <w:spacing w:line="240" w:lineRule="auto"/>
              <w:ind w:right="0" w:rightChars="0"/>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方正仿宋_GBK" w:cs="宋体"/>
                <w:b w:val="0"/>
                <w:color w:val="auto"/>
                <w:kern w:val="2"/>
                <w:sz w:val="21"/>
                <w:szCs w:val="21"/>
                <w:highlight w:val="none"/>
                <w:lang w:val="en-US" w:eastAsia="zh-CN" w:bidi="ar-SA"/>
              </w:rPr>
              <w:t>按次计算，每次按照会议第一天标准的50%执行</w:t>
            </w:r>
          </w:p>
        </w:tc>
      </w:tr>
    </w:tbl>
    <w:p w14:paraId="4233C406">
      <w:pPr>
        <w:keepNext w:val="0"/>
        <w:keepLines w:val="0"/>
        <w:pageBreakBefore w:val="0"/>
        <w:widowControl/>
        <w:shd w:val="clear" w:color="auto" w:fill="FFFFFF"/>
        <w:kinsoku/>
        <w:wordWrap/>
        <w:overflowPunct/>
        <w:topLinePunct w:val="0"/>
        <w:autoSpaceDE/>
        <w:autoSpaceDN/>
        <w:bidi w:val="0"/>
        <w:adjustRightInd/>
        <w:snapToGrid/>
        <w:spacing w:line="560" w:lineRule="exact"/>
        <w:ind w:left="585" w:leftChars="266" w:firstLine="0" w:firstLineChars="0"/>
        <w:textAlignment w:val="auto"/>
        <w:rPr>
          <w:rFonts w:hint="eastAsia" w:asciiTheme="minorEastAsia" w:hAnsiTheme="minorEastAsia" w:eastAsiaTheme="minorEastAsia" w:cstheme="minorEastAsia"/>
          <w:i w:val="0"/>
          <w:iCs w:val="0"/>
          <w:color w:val="000000"/>
          <w:kern w:val="0"/>
          <w:sz w:val="28"/>
          <w:szCs w:val="28"/>
          <w:u w:val="none"/>
          <w:lang w:val="en-US" w:eastAsia="zh-CN" w:bidi="ar"/>
        </w:rPr>
      </w:pPr>
      <w:r>
        <w:rPr>
          <w:rFonts w:hint="default" w:asciiTheme="minorEastAsia" w:hAnsiTheme="minorEastAsia" w:eastAsiaTheme="minorEastAsia" w:cstheme="minorEastAsia"/>
          <w:i w:val="0"/>
          <w:iCs w:val="0"/>
          <w:color w:val="000000"/>
          <w:kern w:val="0"/>
          <w:sz w:val="28"/>
          <w:szCs w:val="28"/>
          <w:u w:val="none"/>
          <w:lang w:val="en-US" w:eastAsia="zh-CN" w:bidi="ar"/>
        </w:rPr>
        <w:t>②</w:t>
      </w:r>
      <w:r>
        <w:rPr>
          <w:rFonts w:hint="eastAsia" w:asciiTheme="minorEastAsia" w:hAnsiTheme="minorEastAsia" w:eastAsiaTheme="minorEastAsia" w:cstheme="minorEastAsia"/>
          <w:i w:val="0"/>
          <w:iCs w:val="0"/>
          <w:color w:val="000000"/>
          <w:kern w:val="0"/>
          <w:sz w:val="28"/>
          <w:szCs w:val="28"/>
          <w:u w:val="none"/>
          <w:lang w:val="en-US" w:eastAsia="zh-CN" w:bidi="ar"/>
        </w:rPr>
        <w:t>专家咨询费发给校内、校外专家要分别填报；</w:t>
      </w:r>
    </w:p>
    <w:p w14:paraId="424B2843">
      <w:pPr>
        <w:pageBreakBefore w:val="0"/>
        <w:kinsoku/>
        <w:overflowPunct/>
        <w:topLinePunct w:val="0"/>
        <w:bidi w:val="0"/>
        <w:snapToGrid/>
        <w:spacing w:after="0" w:line="560" w:lineRule="exact"/>
        <w:ind w:firstLineChars="200"/>
        <w:jc w:val="both"/>
        <w:rPr>
          <w:rStyle w:val="35"/>
          <w:rFonts w:hint="eastAsia" w:ascii="宋体" w:hAnsi="宋体" w:eastAsia="宋体" w:cs="宋体"/>
          <w:color w:val="000000"/>
          <w:sz w:val="28"/>
          <w:szCs w:val="28"/>
          <w:highlight w:val="none"/>
          <w:lang w:eastAsia="zh-CN"/>
        </w:rPr>
      </w:pPr>
      <w:r>
        <w:rPr>
          <w:rFonts w:hint="default" w:asciiTheme="minorEastAsia" w:hAnsiTheme="minorEastAsia" w:eastAsiaTheme="minorEastAsia" w:cstheme="minorEastAsia"/>
          <w:i w:val="0"/>
          <w:iCs w:val="0"/>
          <w:color w:val="000000"/>
          <w:kern w:val="0"/>
          <w:sz w:val="28"/>
          <w:szCs w:val="28"/>
          <w:u w:val="none"/>
          <w:lang w:val="en-US" w:eastAsia="zh-CN" w:bidi="ar"/>
        </w:rPr>
        <w:t>③</w:t>
      </w:r>
      <w:r>
        <w:rPr>
          <w:rStyle w:val="35"/>
          <w:rFonts w:hint="eastAsia" w:ascii="宋体" w:hAnsi="宋体" w:eastAsia="宋体" w:cs="宋体"/>
          <w:color w:val="000000"/>
          <w:sz w:val="28"/>
          <w:szCs w:val="28"/>
          <w:highlight w:val="none"/>
          <w:lang w:eastAsia="zh-CN"/>
        </w:rPr>
        <w:t>校内专家咨询费</w:t>
      </w:r>
      <w:r>
        <w:rPr>
          <w:rStyle w:val="35"/>
          <w:rFonts w:hint="eastAsia" w:ascii="宋体" w:hAnsi="宋体" w:eastAsia="宋体" w:cs="宋体"/>
          <w:color w:val="000000"/>
          <w:sz w:val="28"/>
          <w:szCs w:val="28"/>
          <w:highlight w:val="none"/>
        </w:rPr>
        <w:t>需在每月</w:t>
      </w:r>
      <w:r>
        <w:rPr>
          <w:rStyle w:val="35"/>
          <w:rFonts w:hint="eastAsia" w:ascii="宋体" w:hAnsi="宋体" w:eastAsia="宋体" w:cs="宋体"/>
          <w:color w:val="000000"/>
          <w:sz w:val="28"/>
          <w:szCs w:val="28"/>
          <w:highlight w:val="none"/>
          <w:lang w:val="en-US" w:eastAsia="zh-CN"/>
        </w:rPr>
        <w:t>18号至月末最后两个工作日前进行</w:t>
      </w:r>
      <w:r>
        <w:rPr>
          <w:rStyle w:val="35"/>
          <w:rFonts w:hint="eastAsia" w:ascii="宋体" w:hAnsi="宋体" w:eastAsia="宋体" w:cs="宋体"/>
          <w:color w:val="000000"/>
          <w:sz w:val="28"/>
          <w:szCs w:val="28"/>
          <w:highlight w:val="none"/>
        </w:rPr>
        <w:t>发放</w:t>
      </w:r>
      <w:r>
        <w:rPr>
          <w:rStyle w:val="35"/>
          <w:rFonts w:hint="eastAsia" w:ascii="宋体" w:hAnsi="宋体" w:eastAsia="宋体" w:cs="宋体"/>
          <w:color w:val="000000"/>
          <w:sz w:val="28"/>
          <w:szCs w:val="28"/>
          <w:highlight w:val="none"/>
          <w:lang w:eastAsia="zh-CN"/>
        </w:rPr>
        <w:t>。</w:t>
      </w:r>
    </w:p>
    <w:p w14:paraId="44BEDBC8">
      <w:pPr>
        <w:keepNext w:val="0"/>
        <w:keepLines w:val="0"/>
        <w:pageBreakBefore w:val="0"/>
        <w:widowControl/>
        <w:shd w:val="clear" w:color="auto" w:fill="FFFFFF"/>
        <w:kinsoku/>
        <w:wordWrap/>
        <w:overflowPunct/>
        <w:topLinePunct w:val="0"/>
        <w:autoSpaceDE/>
        <w:autoSpaceDN/>
        <w:bidi w:val="0"/>
        <w:adjustRightInd/>
        <w:snapToGrid/>
        <w:spacing w:line="560" w:lineRule="exact"/>
        <w:ind w:left="585" w:leftChars="266" w:firstLine="0" w:firstLineChars="0"/>
        <w:textAlignment w:val="auto"/>
        <w:rPr>
          <w:rFonts w:hint="eastAsia" w:asciiTheme="minorEastAsia" w:hAnsiTheme="minorEastAsia" w:eastAsiaTheme="minorEastAsia" w:cstheme="minorEastAsia"/>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④</w:t>
      </w:r>
      <w:r>
        <w:rPr>
          <w:rFonts w:hint="eastAsia" w:asciiTheme="minorEastAsia" w:hAnsiTheme="minorEastAsia" w:eastAsiaTheme="minorEastAsia" w:cstheme="minorEastAsia"/>
          <w:i w:val="0"/>
          <w:iCs w:val="0"/>
          <w:color w:val="000000"/>
          <w:kern w:val="0"/>
          <w:sz w:val="28"/>
          <w:szCs w:val="28"/>
          <w:u w:val="none"/>
          <w:lang w:val="en-US" w:eastAsia="zh-CN" w:bidi="ar"/>
        </w:rPr>
        <w:t>严禁虚构咨询事项、虚列名单，虚报冒领专家咨询费。</w:t>
      </w:r>
    </w:p>
    <w:p w14:paraId="7FD72565">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560" w:firstLineChars="200"/>
        <w:jc w:val="left"/>
        <w:textAlignment w:val="auto"/>
        <w:outlineLvl w:val="2"/>
        <w:rPr>
          <w:rFonts w:hint="eastAsia" w:ascii="宋体" w:hAnsi="宋体" w:eastAsia="宋体" w:cs="宋体"/>
          <w:b/>
          <w:bCs/>
          <w:color w:val="000000"/>
          <w:kern w:val="0"/>
          <w:sz w:val="28"/>
          <w:szCs w:val="28"/>
          <w:lang w:val="en-US" w:eastAsia="zh-CN" w:bidi="ar"/>
        </w:rPr>
      </w:pPr>
      <w:bookmarkStart w:id="281" w:name="_Toc23496"/>
      <w:r>
        <w:rPr>
          <w:rFonts w:hint="eastAsia" w:ascii="宋体" w:hAnsi="宋体" w:eastAsia="宋体" w:cs="宋体"/>
          <w:b/>
          <w:bCs/>
          <w:color w:val="000000"/>
          <w:kern w:val="0"/>
          <w:sz w:val="28"/>
          <w:szCs w:val="28"/>
          <w:lang w:val="en-US" w:eastAsia="zh-CN" w:bidi="ar"/>
        </w:rPr>
        <w:t>12.劳务费</w:t>
      </w:r>
      <w:bookmarkEnd w:id="281"/>
    </w:p>
    <w:p w14:paraId="3872A15A">
      <w:pPr>
        <w:keepNext w:val="0"/>
        <w:keepLines w:val="0"/>
        <w:pageBreakBefore w:val="0"/>
        <w:widowControl/>
        <w:shd w:val="clear" w:color="auto" w:fill="FFFFFF"/>
        <w:kinsoku/>
        <w:wordWrap/>
        <w:overflowPunct/>
        <w:topLinePunct w:val="0"/>
        <w:autoSpaceDE/>
        <w:autoSpaceDN/>
        <w:bidi w:val="0"/>
        <w:adjustRightInd/>
        <w:snapToGrid/>
        <w:spacing w:line="560" w:lineRule="exact"/>
        <w:rPr>
          <w:rFonts w:hint="eastAsia" w:asciiTheme="minorEastAsia" w:hAnsiTheme="minorEastAsia" w:eastAsiaTheme="minorEastAsia" w:cstheme="minorEastAsia"/>
          <w:i w:val="0"/>
          <w:iCs w:val="0"/>
          <w:color w:val="000000"/>
          <w:kern w:val="0"/>
          <w:sz w:val="28"/>
          <w:szCs w:val="28"/>
          <w:u w:val="none"/>
          <w:lang w:val="en-US" w:eastAsia="zh-CN" w:bidi="ar"/>
        </w:rPr>
      </w:pPr>
      <w:r>
        <w:rPr>
          <w:rFonts w:hint="eastAsia" w:asciiTheme="minorEastAsia" w:hAnsiTheme="minorEastAsia" w:eastAsiaTheme="minorEastAsia" w:cstheme="minorEastAsia"/>
          <w:color w:val="222222"/>
          <w:spacing w:val="8"/>
          <w:kern w:val="0"/>
          <w:sz w:val="28"/>
          <w:szCs w:val="28"/>
        </w:rPr>
        <w:t xml:space="preserve">  </w:t>
      </w:r>
      <w:r>
        <w:rPr>
          <w:rFonts w:hint="eastAsia" w:asciiTheme="minorEastAsia" w:hAnsiTheme="minorEastAsia" w:eastAsiaTheme="minorEastAsia" w:cstheme="minorEastAsia"/>
          <w:i w:val="0"/>
          <w:iCs w:val="0"/>
          <w:color w:val="000000"/>
          <w:kern w:val="0"/>
          <w:sz w:val="28"/>
          <w:szCs w:val="28"/>
          <w:u w:val="none"/>
          <w:lang w:val="en-US" w:eastAsia="zh-CN" w:bidi="ar"/>
        </w:rPr>
        <w:t>参与项目研究的研究生、博士后、访问学者和项目聘用的研究人员、科研辅助人员等的劳务性费用，有工资性收入的单位在编人员不得列支劳务费。</w:t>
      </w:r>
    </w:p>
    <w:p w14:paraId="1307156F">
      <w:pPr>
        <w:keepNext w:val="0"/>
        <w:keepLines w:val="0"/>
        <w:pageBreakBefore w:val="0"/>
        <w:widowControl/>
        <w:kinsoku/>
        <w:wordWrap/>
        <w:overflowPunct/>
        <w:topLinePunct w:val="0"/>
        <w:autoSpaceDE/>
        <w:autoSpaceDN/>
        <w:bidi w:val="0"/>
        <w:adjustRightInd/>
        <w:snapToGrid/>
        <w:spacing w:after="0" w:line="560" w:lineRule="exact"/>
        <w:ind w:firstLine="592" w:firstLineChars="200"/>
        <w:jc w:val="both"/>
        <w:textAlignment w:val="baseline"/>
        <w:rPr>
          <w:rStyle w:val="35"/>
          <w:rFonts w:hint="eastAsia" w:ascii="宋体" w:hAnsi="宋体" w:eastAsia="宋体" w:cs="宋体"/>
          <w:color w:val="auto"/>
          <w:sz w:val="28"/>
          <w:szCs w:val="28"/>
          <w:highlight w:val="none"/>
        </w:rPr>
      </w:pPr>
      <w:r>
        <w:rPr>
          <w:rFonts w:hint="eastAsia" w:asciiTheme="minorEastAsia" w:hAnsiTheme="minorEastAsia" w:cstheme="minorEastAsia"/>
          <w:b w:val="0"/>
          <w:bCs w:val="0"/>
          <w:color w:val="222222"/>
          <w:spacing w:val="8"/>
          <w:kern w:val="0"/>
          <w:sz w:val="28"/>
          <w:szCs w:val="28"/>
          <w:lang w:eastAsia="zh-CN"/>
        </w:rPr>
        <w:t>（</w:t>
      </w:r>
      <w:r>
        <w:rPr>
          <w:rFonts w:hint="eastAsia" w:asciiTheme="minorEastAsia" w:hAnsiTheme="minorEastAsia" w:cstheme="minorEastAsia"/>
          <w:b w:val="0"/>
          <w:bCs w:val="0"/>
          <w:color w:val="222222"/>
          <w:spacing w:val="8"/>
          <w:kern w:val="0"/>
          <w:sz w:val="28"/>
          <w:szCs w:val="28"/>
          <w:lang w:val="en-US" w:eastAsia="zh-CN"/>
        </w:rPr>
        <w:t>1</w:t>
      </w:r>
      <w:r>
        <w:rPr>
          <w:rFonts w:hint="eastAsia" w:asciiTheme="minorEastAsia" w:hAnsiTheme="minorEastAsia" w:cstheme="minorEastAsia"/>
          <w:b w:val="0"/>
          <w:bCs w:val="0"/>
          <w:color w:val="222222"/>
          <w:spacing w:val="8"/>
          <w:kern w:val="0"/>
          <w:sz w:val="28"/>
          <w:szCs w:val="28"/>
          <w:lang w:eastAsia="zh-CN"/>
        </w:rPr>
        <w:t>）</w:t>
      </w:r>
      <w:r>
        <w:rPr>
          <w:rFonts w:hint="eastAsia" w:asciiTheme="minorEastAsia" w:hAnsiTheme="minorEastAsia" w:eastAsiaTheme="minorEastAsia" w:cstheme="minorEastAsia"/>
          <w:b w:val="0"/>
          <w:bCs w:val="0"/>
          <w:color w:val="222222"/>
          <w:spacing w:val="8"/>
          <w:kern w:val="0"/>
          <w:sz w:val="28"/>
          <w:szCs w:val="28"/>
          <w:highlight w:val="none"/>
        </w:rPr>
        <w:t>发放</w:t>
      </w:r>
      <w:r>
        <w:rPr>
          <w:rFonts w:hint="eastAsia" w:asciiTheme="minorEastAsia" w:hAnsiTheme="minorEastAsia" w:eastAsiaTheme="minorEastAsia" w:cstheme="minorEastAsia"/>
          <w:i w:val="0"/>
          <w:iCs w:val="0"/>
          <w:color w:val="000000"/>
          <w:kern w:val="0"/>
          <w:sz w:val="28"/>
          <w:szCs w:val="28"/>
          <w:highlight w:val="none"/>
          <w:u w:val="none"/>
          <w:lang w:val="en-US" w:eastAsia="zh-CN" w:bidi="ar"/>
        </w:rPr>
        <w:t>所需材料</w:t>
      </w:r>
      <w:r>
        <w:rPr>
          <w:rFonts w:hint="eastAsia" w:asciiTheme="minorEastAsia" w:hAnsiTheme="minorEastAsia" w:cstheme="minorEastAsia"/>
          <w:b w:val="0"/>
          <w:bCs w:val="0"/>
          <w:color w:val="222222"/>
          <w:spacing w:val="8"/>
          <w:kern w:val="0"/>
          <w:sz w:val="28"/>
          <w:szCs w:val="28"/>
          <w:highlight w:val="none"/>
          <w:lang w:eastAsia="zh-CN"/>
        </w:rPr>
        <w:t>：</w:t>
      </w:r>
      <w:r>
        <w:rPr>
          <w:rStyle w:val="35"/>
          <w:rFonts w:hint="eastAsia" w:ascii="宋体" w:hAnsi="宋体" w:eastAsia="宋体" w:cs="宋体"/>
          <w:b w:val="0"/>
          <w:bCs w:val="0"/>
          <w:sz w:val="28"/>
          <w:szCs w:val="28"/>
          <w:highlight w:val="none"/>
          <w:lang w:val="en-US" w:eastAsia="zh-CN"/>
        </w:rPr>
        <w:t>代</w:t>
      </w:r>
      <w:r>
        <w:rPr>
          <w:rStyle w:val="35"/>
          <w:rFonts w:hint="eastAsia" w:ascii="宋体" w:hAnsi="宋体" w:eastAsia="宋体" w:cs="宋体"/>
          <w:sz w:val="28"/>
          <w:szCs w:val="28"/>
          <w:highlight w:val="none"/>
          <w:lang w:val="en-US" w:eastAsia="zh-CN"/>
        </w:rPr>
        <w:t>开的劳务费</w:t>
      </w:r>
      <w:r>
        <w:rPr>
          <w:rStyle w:val="35"/>
          <w:rFonts w:hint="eastAsia" w:ascii="宋体" w:hAnsi="宋体" w:eastAsia="宋体" w:cs="宋体"/>
          <w:sz w:val="28"/>
          <w:szCs w:val="28"/>
          <w:highlight w:val="none"/>
          <w:lang w:eastAsia="zh-CN"/>
        </w:rPr>
        <w:t>发票</w:t>
      </w:r>
      <w:r>
        <w:rPr>
          <w:rFonts w:hint="eastAsia" w:asciiTheme="minorEastAsia" w:hAnsiTheme="minorEastAsia" w:cstheme="minorEastAsia"/>
          <w:color w:val="000000"/>
          <w:sz w:val="28"/>
          <w:szCs w:val="28"/>
          <w:highlight w:val="none"/>
          <w:lang w:eastAsia="zh-CN"/>
        </w:rPr>
        <w:t>、《</w:t>
      </w:r>
      <w:r>
        <w:rPr>
          <w:rFonts w:hint="eastAsia" w:asciiTheme="minorEastAsia" w:hAnsiTheme="minorEastAsia" w:eastAsiaTheme="minorEastAsia" w:cstheme="minorEastAsia"/>
          <w:color w:val="auto"/>
          <w:sz w:val="28"/>
          <w:szCs w:val="28"/>
          <w:highlight w:val="none"/>
        </w:rPr>
        <w:t>校外人员劳务发放信息表模板</w:t>
      </w:r>
      <w:r>
        <w:rPr>
          <w:rFonts w:hint="eastAsia" w:asciiTheme="minorEastAsia" w:hAnsiTheme="minorEastAsia" w:cstheme="minorEastAsia"/>
          <w:color w:val="000000"/>
          <w:sz w:val="28"/>
          <w:szCs w:val="28"/>
          <w:highlight w:val="none"/>
          <w:lang w:eastAsia="zh-CN"/>
        </w:rPr>
        <w:t>》</w:t>
      </w:r>
      <w:r>
        <w:rPr>
          <w:rStyle w:val="35"/>
          <w:rFonts w:hint="eastAsia" w:ascii="宋体" w:hAnsi="宋体" w:eastAsia="宋体" w:cs="宋体"/>
          <w:color w:val="auto"/>
          <w:kern w:val="2"/>
          <w:sz w:val="28"/>
          <w:szCs w:val="28"/>
          <w:highlight w:val="none"/>
          <w:lang w:val="en-US" w:eastAsia="zh-CN" w:bidi="ar-SA"/>
        </w:rPr>
        <w:t>（见附件8）</w:t>
      </w:r>
      <w:r>
        <w:rPr>
          <w:rFonts w:hint="eastAsia" w:asciiTheme="minorEastAsia" w:hAnsiTheme="minorEastAsia" w:cstheme="minorEastAsia"/>
          <w:color w:val="auto"/>
          <w:sz w:val="28"/>
          <w:szCs w:val="28"/>
          <w:highlight w:val="none"/>
          <w:lang w:eastAsia="zh-CN"/>
        </w:rPr>
        <w:t>、《</w:t>
      </w:r>
      <w:r>
        <w:rPr>
          <w:rFonts w:hint="eastAsia" w:asciiTheme="minorEastAsia" w:hAnsiTheme="minorEastAsia" w:eastAsiaTheme="minorEastAsia" w:cstheme="minorEastAsia"/>
          <w:color w:val="auto"/>
          <w:sz w:val="28"/>
          <w:szCs w:val="28"/>
          <w:highlight w:val="none"/>
          <w:lang w:eastAsia="zh-CN"/>
        </w:rPr>
        <w:t>新疆师范大学劳务费发放表</w:t>
      </w:r>
      <w:r>
        <w:rPr>
          <w:rFonts w:hint="eastAsia" w:asciiTheme="minorEastAsia" w:hAnsiTheme="minorEastAsia" w:cstheme="minorEastAsia"/>
          <w:color w:val="auto"/>
          <w:sz w:val="28"/>
          <w:szCs w:val="28"/>
          <w:highlight w:val="none"/>
          <w:lang w:eastAsia="zh-CN"/>
        </w:rPr>
        <w:t>》</w:t>
      </w:r>
      <w:r>
        <w:rPr>
          <w:rStyle w:val="35"/>
          <w:rFonts w:hint="eastAsia" w:ascii="宋体" w:hAnsi="宋体" w:eastAsia="宋体" w:cs="宋体"/>
          <w:color w:val="auto"/>
          <w:kern w:val="2"/>
          <w:sz w:val="28"/>
          <w:szCs w:val="28"/>
          <w:highlight w:val="none"/>
          <w:lang w:val="en-US" w:eastAsia="zh-CN" w:bidi="ar-SA"/>
        </w:rPr>
        <w:t>（见附件18）</w:t>
      </w:r>
      <w:r>
        <w:rPr>
          <w:rFonts w:hint="eastAsia" w:asciiTheme="minorEastAsia" w:hAnsiTheme="minorEastAsia" w:cstheme="minorEastAsia"/>
          <w:color w:val="auto"/>
          <w:sz w:val="28"/>
          <w:szCs w:val="28"/>
          <w:highlight w:val="none"/>
          <w:lang w:eastAsia="zh-CN"/>
        </w:rPr>
        <w:t>、</w:t>
      </w:r>
    </w:p>
    <w:p w14:paraId="0225A61A">
      <w:pPr>
        <w:keepNext w:val="0"/>
        <w:keepLines w:val="0"/>
        <w:pageBreakBefore w:val="0"/>
        <w:widowControl/>
        <w:numPr>
          <w:ilvl w:val="0"/>
          <w:numId w:val="0"/>
        </w:numPr>
        <w:kinsoku/>
        <w:wordWrap/>
        <w:overflowPunct/>
        <w:topLinePunct w:val="0"/>
        <w:autoSpaceDE/>
        <w:autoSpaceDN/>
        <w:bidi w:val="0"/>
        <w:adjustRightInd/>
        <w:spacing w:line="560" w:lineRule="exact"/>
        <w:textAlignment w:val="baseline"/>
        <w:rPr>
          <w:rFonts w:hint="eastAsia" w:asciiTheme="minorEastAsia" w:hAnsiTheme="minorEastAsia" w:eastAsiaTheme="minorEastAsia" w:cstheme="minorEastAsia"/>
          <w:color w:val="000000"/>
          <w:sz w:val="28"/>
          <w:szCs w:val="28"/>
          <w:highlight w:val="yellow"/>
        </w:rPr>
      </w:pPr>
      <w:r>
        <w:rPr>
          <w:rStyle w:val="35"/>
          <w:rFonts w:hint="eastAsia" w:ascii="宋体" w:hAnsi="宋体" w:eastAsia="宋体" w:cs="宋体"/>
          <w:color w:val="auto"/>
          <w:sz w:val="28"/>
          <w:szCs w:val="28"/>
          <w:highlight w:val="none"/>
          <w:lang w:val="en-US" w:eastAsia="zh-CN"/>
        </w:rPr>
        <w:t>校外人员</w:t>
      </w:r>
      <w:r>
        <w:rPr>
          <w:rStyle w:val="35"/>
          <w:rFonts w:hint="eastAsia" w:ascii="宋体" w:hAnsi="宋体" w:eastAsia="宋体" w:cs="宋体"/>
          <w:color w:val="auto"/>
          <w:sz w:val="28"/>
          <w:szCs w:val="28"/>
          <w:highlight w:val="none"/>
          <w:lang w:eastAsia="zh-CN"/>
        </w:rPr>
        <w:t>劳务发放表（劳务费申报系统生成打印）。</w:t>
      </w:r>
    </w:p>
    <w:p w14:paraId="498347C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888" w:firstLineChars="300"/>
        <w:textAlignment w:val="baseline"/>
        <w:rPr>
          <w:rFonts w:hint="eastAsia" w:asciiTheme="minorEastAsia" w:hAnsiTheme="minorEastAsia" w:eastAsiaTheme="minorEastAsia" w:cstheme="minorEastAsia"/>
          <w:b w:val="0"/>
          <w:bCs w:val="0"/>
          <w:color w:val="222222"/>
          <w:spacing w:val="8"/>
          <w:kern w:val="0"/>
          <w:sz w:val="28"/>
          <w:szCs w:val="28"/>
        </w:rPr>
      </w:pPr>
      <w:r>
        <w:rPr>
          <w:rFonts w:hint="eastAsia" w:asciiTheme="minorEastAsia" w:hAnsiTheme="minorEastAsia" w:cstheme="minorEastAsia"/>
          <w:b w:val="0"/>
          <w:bCs w:val="0"/>
          <w:color w:val="222222"/>
          <w:spacing w:val="8"/>
          <w:kern w:val="0"/>
          <w:sz w:val="28"/>
          <w:szCs w:val="28"/>
          <w:lang w:eastAsia="zh-CN"/>
        </w:rPr>
        <w:t>（</w:t>
      </w:r>
      <w:r>
        <w:rPr>
          <w:rFonts w:hint="eastAsia" w:asciiTheme="minorEastAsia" w:hAnsiTheme="minorEastAsia" w:cstheme="minorEastAsia"/>
          <w:b w:val="0"/>
          <w:bCs w:val="0"/>
          <w:color w:val="222222"/>
          <w:spacing w:val="8"/>
          <w:kern w:val="0"/>
          <w:sz w:val="28"/>
          <w:szCs w:val="28"/>
          <w:lang w:val="en-US" w:eastAsia="zh-CN"/>
        </w:rPr>
        <w:t>2</w:t>
      </w:r>
      <w:r>
        <w:rPr>
          <w:rFonts w:hint="eastAsia" w:asciiTheme="minorEastAsia" w:hAnsiTheme="minorEastAsia" w:cstheme="minorEastAsia"/>
          <w:b w:val="0"/>
          <w:bCs w:val="0"/>
          <w:color w:val="222222"/>
          <w:spacing w:val="8"/>
          <w:kern w:val="0"/>
          <w:sz w:val="28"/>
          <w:szCs w:val="28"/>
          <w:lang w:eastAsia="zh-CN"/>
        </w:rPr>
        <w:t>）</w:t>
      </w:r>
      <w:r>
        <w:rPr>
          <w:rFonts w:hint="eastAsia" w:asciiTheme="minorEastAsia" w:hAnsiTheme="minorEastAsia" w:eastAsiaTheme="minorEastAsia" w:cstheme="minorEastAsia"/>
          <w:b w:val="0"/>
          <w:bCs w:val="0"/>
          <w:color w:val="222222"/>
          <w:spacing w:val="8"/>
          <w:kern w:val="0"/>
          <w:sz w:val="28"/>
          <w:szCs w:val="28"/>
        </w:rPr>
        <w:t>发放注意事项</w:t>
      </w:r>
    </w:p>
    <w:p w14:paraId="666D3FD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92" w:firstLineChars="200"/>
        <w:rPr>
          <w:rFonts w:hint="eastAsia" w:asciiTheme="minorEastAsia" w:hAnsiTheme="minorEastAsia" w:eastAsiaTheme="minorEastAsia" w:cstheme="minorEastAsia"/>
          <w:color w:val="222222"/>
          <w:spacing w:val="8"/>
          <w:kern w:val="0"/>
          <w:sz w:val="28"/>
          <w:szCs w:val="28"/>
        </w:rPr>
      </w:pPr>
      <w:r>
        <w:rPr>
          <w:rFonts w:hint="eastAsia" w:ascii="宋体" w:hAnsi="宋体" w:eastAsia="宋体" w:cs="宋体"/>
          <w:color w:val="222222"/>
          <w:spacing w:val="8"/>
          <w:kern w:val="0"/>
          <w:sz w:val="28"/>
          <w:szCs w:val="28"/>
        </w:rPr>
        <w:t>①</w:t>
      </w:r>
      <w:r>
        <w:rPr>
          <w:rFonts w:hint="eastAsia" w:asciiTheme="minorEastAsia" w:hAnsiTheme="minorEastAsia" w:eastAsiaTheme="minorEastAsia" w:cstheme="minorEastAsia"/>
          <w:color w:val="222222"/>
          <w:spacing w:val="8"/>
          <w:kern w:val="0"/>
          <w:sz w:val="28"/>
          <w:szCs w:val="28"/>
        </w:rPr>
        <w:t>劳务费不得支付给本校在职教职工；</w:t>
      </w:r>
    </w:p>
    <w:p w14:paraId="68D2914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92" w:firstLineChars="200"/>
        <w:rPr>
          <w:rStyle w:val="35"/>
          <w:rFonts w:hint="eastAsia" w:hAnsi="宋体" w:eastAsia="宋体" w:cs="宋体"/>
          <w:b/>
          <w:bCs/>
          <w:color w:val="000000"/>
          <w:sz w:val="28"/>
          <w:szCs w:val="28"/>
          <w:highlight w:val="none"/>
          <w:lang w:val="en-US" w:eastAsia="zh-CN"/>
        </w:rPr>
      </w:pPr>
      <w:r>
        <w:rPr>
          <w:rFonts w:hint="eastAsia" w:ascii="宋体" w:hAnsi="宋体" w:eastAsia="宋体" w:cs="宋体"/>
          <w:color w:val="222222"/>
          <w:spacing w:val="8"/>
          <w:kern w:val="0"/>
          <w:sz w:val="28"/>
          <w:szCs w:val="28"/>
        </w:rPr>
        <w:t>②</w:t>
      </w:r>
      <w:r>
        <w:rPr>
          <w:rFonts w:hint="eastAsia" w:asciiTheme="minorEastAsia" w:hAnsiTheme="minorEastAsia" w:eastAsiaTheme="minorEastAsia" w:cstheme="minorEastAsia"/>
          <w:color w:val="222222"/>
          <w:spacing w:val="8"/>
          <w:kern w:val="0"/>
          <w:sz w:val="28"/>
          <w:szCs w:val="28"/>
        </w:rPr>
        <w:t>严禁虚构劳务事项、虚列名单，虚报冒领劳务费。</w:t>
      </w:r>
    </w:p>
    <w:p w14:paraId="704C50B8">
      <w:pPr>
        <w:pStyle w:val="10"/>
        <w:keepNext w:val="0"/>
        <w:keepLines w:val="0"/>
        <w:pageBreakBefore w:val="0"/>
        <w:widowControl/>
        <w:numPr>
          <w:ilvl w:val="0"/>
          <w:numId w:val="0"/>
        </w:numPr>
        <w:kinsoku/>
        <w:wordWrap/>
        <w:overflowPunct/>
        <w:topLinePunct w:val="0"/>
        <w:autoSpaceDE/>
        <w:autoSpaceDN/>
        <w:bidi w:val="0"/>
        <w:adjustRightInd/>
        <w:spacing w:line="560" w:lineRule="exact"/>
        <w:ind w:leftChars="0" w:firstLine="560" w:firstLineChars="200"/>
        <w:textAlignment w:val="baseline"/>
        <w:outlineLvl w:val="2"/>
        <w:rPr>
          <w:rStyle w:val="35"/>
          <w:rFonts w:hint="eastAsia" w:hAnsi="宋体" w:eastAsia="宋体" w:cs="宋体"/>
          <w:b/>
          <w:bCs/>
          <w:color w:val="000000"/>
          <w:sz w:val="28"/>
          <w:szCs w:val="28"/>
          <w:highlight w:val="none"/>
          <w:lang w:val="en-US" w:eastAsia="zh-CN"/>
        </w:rPr>
      </w:pPr>
      <w:bookmarkStart w:id="282" w:name="_Toc29922"/>
      <w:r>
        <w:rPr>
          <w:rStyle w:val="35"/>
          <w:rFonts w:hint="eastAsia" w:hAnsi="宋体" w:eastAsia="宋体" w:cs="宋体"/>
          <w:b/>
          <w:bCs/>
          <w:color w:val="000000"/>
          <w:sz w:val="28"/>
          <w:szCs w:val="28"/>
          <w:highlight w:val="none"/>
          <w:lang w:val="en-US" w:eastAsia="zh-CN"/>
        </w:rPr>
        <w:t>13.设备费</w:t>
      </w:r>
      <w:bookmarkEnd w:id="282"/>
    </w:p>
    <w:p w14:paraId="31625941">
      <w:pPr>
        <w:keepNext w:val="0"/>
        <w:keepLines w:val="0"/>
        <w:pageBreakBefore w:val="0"/>
        <w:widowControl/>
        <w:kinsoku/>
        <w:wordWrap/>
        <w:overflowPunct/>
        <w:topLinePunct w:val="0"/>
        <w:autoSpaceDE/>
        <w:autoSpaceDN/>
        <w:bidi w:val="0"/>
        <w:adjustRightInd/>
        <w:snapToGrid/>
        <w:spacing w:after="0" w:line="560" w:lineRule="exact"/>
        <w:ind w:firstLineChars="200"/>
        <w:jc w:val="both"/>
        <w:textAlignment w:val="baseline"/>
        <w:rPr>
          <w:rStyle w:val="35"/>
          <w:rFonts w:hint="eastAsia" w:ascii="宋体" w:hAnsi="宋体" w:eastAsia="宋体" w:cs="宋体"/>
          <w:color w:val="auto"/>
          <w:sz w:val="28"/>
          <w:szCs w:val="28"/>
          <w:highlight w:val="none"/>
          <w:lang w:val="en-US" w:eastAsia="zh-CN"/>
        </w:rPr>
      </w:pPr>
      <w:r>
        <w:rPr>
          <w:rFonts w:hint="eastAsia" w:hAnsi="宋体" w:eastAsia="宋体" w:cs="宋体"/>
          <w:i w:val="0"/>
          <w:iCs w:val="0"/>
          <w:caps w:val="0"/>
          <w:color w:val="333333"/>
          <w:spacing w:val="0"/>
          <w:kern w:val="0"/>
          <w:sz w:val="28"/>
          <w:szCs w:val="28"/>
          <w:highlight w:val="none"/>
          <w:shd w:val="clear" w:fill="FFFFFF"/>
          <w:lang w:val="en-US" w:eastAsia="zh-CN" w:bidi="ar"/>
        </w:rPr>
        <w:t>（1）</w:t>
      </w:r>
      <w:r>
        <w:rPr>
          <w:rStyle w:val="35"/>
          <w:rFonts w:hint="eastAsia" w:hAnsi="宋体" w:eastAsia="宋体" w:cs="宋体"/>
          <w:color w:val="auto"/>
          <w:sz w:val="28"/>
          <w:szCs w:val="28"/>
          <w:highlight w:val="none"/>
          <w:lang w:val="en-US" w:eastAsia="zh-CN"/>
        </w:rPr>
        <w:t xml:space="preserve"> </w:t>
      </w:r>
      <w:r>
        <w:rPr>
          <w:rStyle w:val="35"/>
          <w:rFonts w:hint="eastAsia" w:ascii="宋体" w:hAnsi="宋体" w:eastAsia="宋体" w:cs="宋体"/>
          <w:color w:val="auto"/>
          <w:sz w:val="28"/>
          <w:szCs w:val="28"/>
          <w:highlight w:val="none"/>
          <w:lang w:val="en-US" w:eastAsia="zh-CN"/>
        </w:rPr>
        <w:t>固定资产入账标准：</w:t>
      </w:r>
    </w:p>
    <w:p w14:paraId="02E53E40">
      <w:pPr>
        <w:keepNext w:val="0"/>
        <w:keepLines w:val="0"/>
        <w:pageBreakBefore w:val="0"/>
        <w:widowControl/>
        <w:kinsoku/>
        <w:wordWrap/>
        <w:overflowPunct/>
        <w:topLinePunct w:val="0"/>
        <w:autoSpaceDE/>
        <w:autoSpaceDN/>
        <w:bidi w:val="0"/>
        <w:adjustRightInd/>
        <w:snapToGrid/>
        <w:spacing w:after="0" w:line="560" w:lineRule="exact"/>
        <w:ind w:firstLineChars="200"/>
        <w:jc w:val="both"/>
        <w:textAlignment w:val="baseline"/>
        <w:rPr>
          <w:rStyle w:val="35"/>
          <w:rFonts w:hint="eastAsia" w:ascii="宋体" w:hAnsi="宋体" w:eastAsia="宋体" w:cs="宋体"/>
          <w:color w:val="auto"/>
          <w:sz w:val="28"/>
          <w:szCs w:val="28"/>
          <w:highlight w:val="none"/>
          <w:lang w:val="en-US" w:eastAsia="zh-CN"/>
        </w:rPr>
      </w:pPr>
      <w:r>
        <w:rPr>
          <w:rStyle w:val="35"/>
          <w:rFonts w:hint="default" w:ascii="Calibri" w:hAnsi="Calibri" w:eastAsia="宋体" w:cs="Calibri"/>
          <w:color w:val="auto"/>
          <w:sz w:val="28"/>
          <w:szCs w:val="28"/>
          <w:highlight w:val="none"/>
          <w:lang w:val="en-US" w:eastAsia="zh-CN"/>
        </w:rPr>
        <w:t>①</w:t>
      </w:r>
      <w:r>
        <w:rPr>
          <w:rStyle w:val="35"/>
          <w:rFonts w:hint="eastAsia" w:ascii="宋体" w:hAnsi="宋体" w:eastAsia="宋体" w:cs="宋体"/>
          <w:color w:val="auto"/>
          <w:sz w:val="28"/>
          <w:szCs w:val="28"/>
          <w:highlight w:val="none"/>
          <w:lang w:val="en-US" w:eastAsia="zh-CN"/>
        </w:rPr>
        <w:t>购置的设施设备单位价值在 1000 元以上（含），并在使用过程中基本保持原有物质形态且耐用时间在一年以上的资产。</w:t>
      </w:r>
    </w:p>
    <w:p w14:paraId="0775A9A0">
      <w:pPr>
        <w:keepNext w:val="0"/>
        <w:keepLines w:val="0"/>
        <w:pageBreakBefore w:val="0"/>
        <w:widowControl/>
        <w:kinsoku/>
        <w:wordWrap/>
        <w:overflowPunct/>
        <w:topLinePunct w:val="0"/>
        <w:autoSpaceDE/>
        <w:autoSpaceDN/>
        <w:bidi w:val="0"/>
        <w:adjustRightInd/>
        <w:snapToGrid/>
        <w:spacing w:after="0" w:line="560" w:lineRule="exact"/>
        <w:ind w:firstLineChars="200"/>
        <w:jc w:val="both"/>
        <w:textAlignment w:val="baseline"/>
        <w:rPr>
          <w:rStyle w:val="35"/>
          <w:rFonts w:hint="eastAsia" w:ascii="宋体" w:hAnsi="宋体" w:eastAsia="宋体" w:cs="宋体"/>
          <w:bCs/>
          <w:color w:val="auto"/>
          <w:sz w:val="28"/>
          <w:szCs w:val="28"/>
          <w:highlight w:val="none"/>
        </w:rPr>
      </w:pPr>
      <w:r>
        <w:rPr>
          <w:rStyle w:val="35"/>
          <w:rFonts w:hint="default" w:ascii="Calibri" w:hAnsi="Calibri" w:eastAsia="宋体" w:cs="Calibri"/>
          <w:bCs/>
          <w:color w:val="auto"/>
          <w:sz w:val="28"/>
          <w:szCs w:val="28"/>
          <w:highlight w:val="none"/>
        </w:rPr>
        <w:t>②</w:t>
      </w:r>
      <w:r>
        <w:rPr>
          <w:rStyle w:val="35"/>
          <w:rFonts w:hint="eastAsia" w:ascii="宋体" w:hAnsi="宋体" w:eastAsia="宋体" w:cs="宋体"/>
          <w:bCs/>
          <w:color w:val="auto"/>
          <w:sz w:val="28"/>
          <w:szCs w:val="28"/>
          <w:highlight w:val="none"/>
        </w:rPr>
        <w:t>单位价值虽未达到规定标准，但是耐用时间在一年以上的大批同类物资，作为固定资产管理。购置单价人民币 500 元（含） 以上并且单次购置批量的同类物资（同单位、同单价、同型号） 总价值达到 10000 元及以上的；或单价人民币500元以下并且单次购置批量的同类物资（同单位、同单价、同型号</w:t>
      </w:r>
      <w:r>
        <w:rPr>
          <w:rStyle w:val="35"/>
          <w:rFonts w:hint="eastAsia" w:ascii="宋体" w:hAnsi="宋体" w:eastAsia="宋体" w:cs="宋体"/>
          <w:bCs/>
          <w:color w:val="auto"/>
          <w:sz w:val="28"/>
          <w:szCs w:val="28"/>
          <w:highlight w:val="none"/>
          <w:lang w:eastAsia="zh-CN"/>
        </w:rPr>
        <w:t>）</w:t>
      </w:r>
      <w:r>
        <w:rPr>
          <w:rStyle w:val="35"/>
          <w:rFonts w:hint="eastAsia" w:ascii="宋体" w:hAnsi="宋体" w:eastAsia="宋体" w:cs="宋体"/>
          <w:bCs/>
          <w:color w:val="auto"/>
          <w:sz w:val="28"/>
          <w:szCs w:val="28"/>
          <w:highlight w:val="none"/>
        </w:rPr>
        <w:t>总价值达到 50000 元及以上的，作为固定资产入账管理。</w:t>
      </w:r>
    </w:p>
    <w:p w14:paraId="099059BA">
      <w:pPr>
        <w:keepNext w:val="0"/>
        <w:keepLines w:val="0"/>
        <w:pageBreakBefore w:val="0"/>
        <w:widowControl/>
        <w:kinsoku/>
        <w:wordWrap/>
        <w:overflowPunct/>
        <w:topLinePunct w:val="0"/>
        <w:autoSpaceDE/>
        <w:autoSpaceDN/>
        <w:bidi w:val="0"/>
        <w:adjustRightInd/>
        <w:snapToGrid/>
        <w:spacing w:after="0" w:line="560" w:lineRule="exact"/>
        <w:ind w:firstLineChars="200"/>
        <w:jc w:val="both"/>
        <w:textAlignment w:val="baseline"/>
        <w:rPr>
          <w:rStyle w:val="35"/>
          <w:rFonts w:hint="eastAsia" w:ascii="宋体" w:hAnsi="宋体" w:eastAsia="宋体" w:cs="宋体"/>
          <w:bCs/>
          <w:color w:val="auto"/>
          <w:sz w:val="28"/>
          <w:szCs w:val="28"/>
          <w:highlight w:val="none"/>
          <w:lang w:val="en-US" w:eastAsia="zh-CN"/>
        </w:rPr>
      </w:pPr>
      <w:r>
        <w:rPr>
          <w:rStyle w:val="35"/>
          <w:rFonts w:hint="default" w:ascii="宋体" w:hAnsi="宋体" w:eastAsia="宋体" w:cs="宋体"/>
          <w:bCs/>
          <w:color w:val="auto"/>
          <w:sz w:val="28"/>
          <w:szCs w:val="28"/>
          <w:highlight w:val="none"/>
        </w:rPr>
        <w:t>③</w:t>
      </w:r>
      <w:r>
        <w:rPr>
          <w:rStyle w:val="35"/>
          <w:rFonts w:hint="eastAsia" w:ascii="宋体" w:hAnsi="宋体" w:eastAsia="宋体" w:cs="宋体"/>
          <w:bCs/>
          <w:color w:val="auto"/>
          <w:sz w:val="28"/>
          <w:szCs w:val="28"/>
          <w:highlight w:val="none"/>
          <w:lang w:val="en-US" w:eastAsia="zh-CN"/>
        </w:rPr>
        <w:t>低值易耗品入账标准。购置的仪器设备单位价值在</w:t>
      </w:r>
      <w:r>
        <w:rPr>
          <w:rStyle w:val="35"/>
          <w:rFonts w:hint="default" w:ascii="宋体" w:hAnsi="宋体" w:eastAsia="宋体" w:cs="宋体"/>
          <w:bCs/>
          <w:color w:val="auto"/>
          <w:sz w:val="28"/>
          <w:szCs w:val="28"/>
          <w:highlight w:val="none"/>
          <w:lang w:val="en-US" w:eastAsia="zh-CN"/>
        </w:rPr>
        <w:t xml:space="preserve">500 </w:t>
      </w:r>
      <w:r>
        <w:rPr>
          <w:rStyle w:val="35"/>
          <w:rFonts w:hint="eastAsia" w:ascii="宋体" w:hAnsi="宋体" w:eastAsia="宋体" w:cs="宋体"/>
          <w:bCs/>
          <w:color w:val="auto"/>
          <w:sz w:val="28"/>
          <w:szCs w:val="28"/>
          <w:highlight w:val="none"/>
          <w:lang w:val="en-US" w:eastAsia="zh-CN"/>
        </w:rPr>
        <w:t xml:space="preserve">元以上（含）不足 </w:t>
      </w:r>
      <w:r>
        <w:rPr>
          <w:rStyle w:val="35"/>
          <w:rFonts w:hint="default" w:ascii="宋体" w:hAnsi="宋体" w:eastAsia="宋体" w:cs="宋体"/>
          <w:bCs/>
          <w:color w:val="auto"/>
          <w:sz w:val="28"/>
          <w:szCs w:val="28"/>
          <w:highlight w:val="none"/>
          <w:lang w:val="en-US" w:eastAsia="zh-CN"/>
        </w:rPr>
        <w:t xml:space="preserve">1000 </w:t>
      </w:r>
      <w:r>
        <w:rPr>
          <w:rStyle w:val="35"/>
          <w:rFonts w:hint="eastAsia" w:ascii="宋体" w:hAnsi="宋体" w:eastAsia="宋体" w:cs="宋体"/>
          <w:bCs/>
          <w:color w:val="auto"/>
          <w:sz w:val="28"/>
          <w:szCs w:val="28"/>
          <w:highlight w:val="none"/>
          <w:lang w:val="en-US" w:eastAsia="zh-CN"/>
        </w:rPr>
        <w:t xml:space="preserve">元（不含），能够独立使用、使用期限一年以上（不含 </w:t>
      </w:r>
      <w:r>
        <w:rPr>
          <w:rStyle w:val="35"/>
          <w:rFonts w:hint="default" w:ascii="宋体" w:hAnsi="宋体" w:eastAsia="宋体" w:cs="宋体"/>
          <w:bCs/>
          <w:color w:val="auto"/>
          <w:sz w:val="28"/>
          <w:szCs w:val="28"/>
          <w:highlight w:val="none"/>
          <w:lang w:val="en-US" w:eastAsia="zh-CN"/>
        </w:rPr>
        <w:t xml:space="preserve">1 </w:t>
      </w:r>
      <w:r>
        <w:rPr>
          <w:rStyle w:val="35"/>
          <w:rFonts w:hint="eastAsia" w:ascii="宋体" w:hAnsi="宋体" w:eastAsia="宋体" w:cs="宋体"/>
          <w:bCs/>
          <w:color w:val="auto"/>
          <w:sz w:val="28"/>
          <w:szCs w:val="28"/>
          <w:highlight w:val="none"/>
          <w:lang w:val="en-US" w:eastAsia="zh-CN"/>
        </w:rPr>
        <w:t xml:space="preserve">年）；或单位价值虽超过 </w:t>
      </w:r>
      <w:r>
        <w:rPr>
          <w:rStyle w:val="35"/>
          <w:rFonts w:hint="default" w:ascii="宋体" w:hAnsi="宋体" w:eastAsia="宋体" w:cs="宋体"/>
          <w:bCs/>
          <w:color w:val="auto"/>
          <w:sz w:val="28"/>
          <w:szCs w:val="28"/>
          <w:highlight w:val="none"/>
          <w:lang w:val="en-US" w:eastAsia="zh-CN"/>
        </w:rPr>
        <w:t xml:space="preserve">500 </w:t>
      </w:r>
      <w:r>
        <w:rPr>
          <w:rStyle w:val="35"/>
          <w:rFonts w:hint="eastAsia" w:ascii="宋体" w:hAnsi="宋体" w:eastAsia="宋体" w:cs="宋体"/>
          <w:bCs/>
          <w:color w:val="auto"/>
          <w:sz w:val="28"/>
          <w:szCs w:val="28"/>
          <w:highlight w:val="none"/>
          <w:lang w:val="en-US" w:eastAsia="zh-CN"/>
        </w:rPr>
        <w:t xml:space="preserve">元，但不完全具备独立使用效能或耐用时间不超过一年（含 </w:t>
      </w:r>
      <w:r>
        <w:rPr>
          <w:rStyle w:val="35"/>
          <w:rFonts w:hint="default" w:ascii="宋体" w:hAnsi="宋体" w:eastAsia="宋体" w:cs="宋体"/>
          <w:bCs/>
          <w:color w:val="auto"/>
          <w:sz w:val="28"/>
          <w:szCs w:val="28"/>
          <w:highlight w:val="none"/>
          <w:lang w:val="en-US" w:eastAsia="zh-CN"/>
        </w:rPr>
        <w:t xml:space="preserve">1 </w:t>
      </w:r>
      <w:r>
        <w:rPr>
          <w:rStyle w:val="35"/>
          <w:rFonts w:hint="eastAsia" w:ascii="宋体" w:hAnsi="宋体" w:eastAsia="宋体" w:cs="宋体"/>
          <w:bCs/>
          <w:color w:val="auto"/>
          <w:sz w:val="28"/>
          <w:szCs w:val="28"/>
          <w:highlight w:val="none"/>
          <w:lang w:val="en-US" w:eastAsia="zh-CN"/>
        </w:rPr>
        <w:t>年）的仪器设备，均列为低值易耗品。</w:t>
      </w:r>
    </w:p>
    <w:p w14:paraId="271E3224">
      <w:pPr>
        <w:keepNext w:val="0"/>
        <w:keepLines w:val="0"/>
        <w:pageBreakBefore w:val="0"/>
        <w:widowControl/>
        <w:kinsoku/>
        <w:wordWrap/>
        <w:overflowPunct/>
        <w:topLinePunct w:val="0"/>
        <w:autoSpaceDE/>
        <w:autoSpaceDN/>
        <w:bidi w:val="0"/>
        <w:adjustRightInd/>
        <w:snapToGrid/>
        <w:spacing w:after="0" w:line="560" w:lineRule="exact"/>
        <w:ind w:firstLineChars="200"/>
        <w:jc w:val="both"/>
        <w:textAlignment w:val="baseline"/>
        <w:rPr>
          <w:rFonts w:hint="eastAsia" w:hAnsi="宋体" w:eastAsia="宋体" w:cs="宋体"/>
          <w:i w:val="0"/>
          <w:iCs w:val="0"/>
          <w:caps w:val="0"/>
          <w:color w:val="333333"/>
          <w:spacing w:val="0"/>
          <w:kern w:val="0"/>
          <w:sz w:val="28"/>
          <w:szCs w:val="28"/>
          <w:highlight w:val="none"/>
          <w:shd w:val="clear" w:fill="FFFFFF"/>
          <w:lang w:val="en-US" w:eastAsia="zh-CN" w:bidi="ar"/>
        </w:rPr>
      </w:pPr>
      <w:r>
        <w:rPr>
          <w:rStyle w:val="35"/>
          <w:rFonts w:hint="eastAsia" w:ascii="宋体" w:hAnsi="宋体" w:eastAsia="宋体" w:cs="宋体"/>
          <w:bCs/>
          <w:color w:val="auto"/>
          <w:sz w:val="28"/>
          <w:szCs w:val="28"/>
          <w:highlight w:val="none"/>
          <w:lang w:val="en-US" w:eastAsia="zh-CN"/>
        </w:rPr>
        <w:t>④购置大型专用仪器设备（单位价值≥</w:t>
      </w:r>
      <w:r>
        <w:rPr>
          <w:rStyle w:val="35"/>
          <w:rFonts w:hint="default" w:ascii="宋体" w:hAnsi="宋体" w:eastAsia="宋体" w:cs="宋体"/>
          <w:bCs/>
          <w:color w:val="auto"/>
          <w:sz w:val="28"/>
          <w:szCs w:val="28"/>
          <w:highlight w:val="none"/>
          <w:lang w:val="en-US" w:eastAsia="zh-CN"/>
        </w:rPr>
        <w:t xml:space="preserve">40 </w:t>
      </w:r>
      <w:r>
        <w:rPr>
          <w:rStyle w:val="35"/>
          <w:rFonts w:hint="eastAsia" w:ascii="宋体" w:hAnsi="宋体" w:eastAsia="宋体" w:cs="宋体"/>
          <w:bCs/>
          <w:color w:val="auto"/>
          <w:sz w:val="28"/>
          <w:szCs w:val="28"/>
          <w:highlight w:val="none"/>
          <w:lang w:val="en-US" w:eastAsia="zh-CN"/>
        </w:rPr>
        <w:t>万元）、贵重仪器设备、重要文本文献等资产购置时，需由项目单位（个人）组织专家进行论证。</w:t>
      </w:r>
    </w:p>
    <w:p w14:paraId="5C1E5CAD">
      <w:pPr>
        <w:pStyle w:val="10"/>
        <w:keepNext w:val="0"/>
        <w:keepLines w:val="0"/>
        <w:pageBreakBefore w:val="0"/>
        <w:widowControl/>
        <w:numPr>
          <w:ilvl w:val="0"/>
          <w:numId w:val="0"/>
        </w:numPr>
        <w:kinsoku/>
        <w:wordWrap/>
        <w:overflowPunct/>
        <w:topLinePunct w:val="0"/>
        <w:autoSpaceDE/>
        <w:autoSpaceDN/>
        <w:bidi w:val="0"/>
        <w:adjustRightInd/>
        <w:snapToGrid w:val="0"/>
        <w:spacing w:line="560" w:lineRule="exact"/>
        <w:ind w:left="220" w:leftChars="0"/>
        <w:textAlignment w:val="baseline"/>
        <w:rPr>
          <w:rFonts w:hint="eastAsia" w:hAnsi="宋体" w:eastAsia="宋体" w:cs="宋体"/>
          <w:sz w:val="28"/>
          <w:szCs w:val="28"/>
          <w:highlight w:val="none"/>
          <w:lang w:val="en-US" w:eastAsia="zh-CN"/>
        </w:rPr>
      </w:pPr>
      <w:r>
        <w:rPr>
          <w:rFonts w:hint="eastAsia" w:hAnsi="宋体" w:eastAsia="宋体" w:cs="宋体"/>
          <w:i w:val="0"/>
          <w:iCs w:val="0"/>
          <w:caps w:val="0"/>
          <w:color w:val="333333"/>
          <w:spacing w:val="0"/>
          <w:kern w:val="0"/>
          <w:sz w:val="28"/>
          <w:szCs w:val="28"/>
          <w:highlight w:val="none"/>
          <w:shd w:val="clear" w:fill="FFFFFF"/>
          <w:lang w:val="en-US" w:eastAsia="zh-CN" w:bidi="ar"/>
        </w:rPr>
        <w:t>（2）</w:t>
      </w:r>
      <w:r>
        <w:rPr>
          <w:rFonts w:hint="eastAsia" w:ascii="宋体" w:hAnsi="宋体" w:eastAsia="宋体" w:cs="宋体"/>
          <w:i w:val="0"/>
          <w:iCs w:val="0"/>
          <w:caps w:val="0"/>
          <w:color w:val="333333"/>
          <w:spacing w:val="0"/>
          <w:kern w:val="0"/>
          <w:sz w:val="28"/>
          <w:szCs w:val="28"/>
          <w:highlight w:val="none"/>
          <w:shd w:val="clear" w:fill="FFFFFF"/>
          <w:lang w:val="en-US" w:eastAsia="zh-CN" w:bidi="ar"/>
        </w:rPr>
        <w:t>报销所需材料：</w:t>
      </w:r>
    </w:p>
    <w:p w14:paraId="035588ED">
      <w:pPr>
        <w:pStyle w:val="10"/>
        <w:keepNext w:val="0"/>
        <w:keepLines w:val="0"/>
        <w:pageBreakBefore w:val="0"/>
        <w:widowControl/>
        <w:numPr>
          <w:ilvl w:val="0"/>
          <w:numId w:val="0"/>
        </w:numPr>
        <w:kinsoku/>
        <w:wordWrap/>
        <w:overflowPunct/>
        <w:topLinePunct w:val="0"/>
        <w:autoSpaceDE/>
        <w:autoSpaceDN/>
        <w:bidi w:val="0"/>
        <w:adjustRightInd/>
        <w:snapToGrid w:val="0"/>
        <w:spacing w:line="560" w:lineRule="exact"/>
        <w:ind w:firstLine="560" w:firstLineChars="200"/>
        <w:textAlignment w:val="baseline"/>
        <w:rPr>
          <w:rFonts w:hint="eastAsia" w:hAnsi="宋体" w:eastAsia="宋体" w:cs="宋体"/>
          <w:sz w:val="28"/>
          <w:szCs w:val="28"/>
          <w:highlight w:val="none"/>
          <w:lang w:val="en-US" w:eastAsia="zh-CN"/>
        </w:rPr>
      </w:pPr>
      <w:r>
        <w:rPr>
          <w:rStyle w:val="35"/>
          <w:rFonts w:hint="eastAsia" w:ascii="宋体" w:hAnsi="宋体" w:eastAsia="宋体" w:cs="宋体"/>
          <w:bCs/>
          <w:color w:val="auto"/>
          <w:sz w:val="28"/>
          <w:szCs w:val="28"/>
          <w:highlight w:val="none"/>
          <w:lang w:eastAsia="zh-CN"/>
        </w:rPr>
        <w:t>申请报告</w:t>
      </w:r>
      <w:r>
        <w:rPr>
          <w:rStyle w:val="35"/>
          <w:rFonts w:hint="eastAsia" w:ascii="宋体" w:hAnsi="宋体" w:cs="宋体"/>
          <w:bCs/>
          <w:color w:val="auto"/>
          <w:sz w:val="28"/>
          <w:szCs w:val="28"/>
          <w:highlight w:val="none"/>
          <w:lang w:eastAsia="zh-CN"/>
        </w:rPr>
        <w:t>、</w:t>
      </w:r>
      <w:r>
        <w:rPr>
          <w:rStyle w:val="35"/>
          <w:rFonts w:hint="eastAsia" w:hAnsi="宋体" w:cs="宋体"/>
          <w:bCs/>
          <w:color w:val="auto"/>
          <w:sz w:val="28"/>
          <w:szCs w:val="28"/>
          <w:highlight w:val="none"/>
          <w:lang w:eastAsia="zh-CN"/>
        </w:rPr>
        <w:t>《</w:t>
      </w:r>
      <w:r>
        <w:rPr>
          <w:rStyle w:val="35"/>
          <w:rFonts w:hint="eastAsia" w:ascii="宋体" w:hAnsi="宋体" w:eastAsia="宋体" w:cs="宋体"/>
          <w:bCs/>
          <w:color w:val="auto"/>
          <w:sz w:val="28"/>
          <w:szCs w:val="28"/>
          <w:highlight w:val="none"/>
        </w:rPr>
        <w:t>新疆</w:t>
      </w:r>
      <w:r>
        <w:rPr>
          <w:rStyle w:val="35"/>
          <w:rFonts w:hint="eastAsia" w:ascii="宋体" w:hAnsi="宋体" w:eastAsia="宋体" w:cs="宋体"/>
          <w:bCs/>
          <w:color w:val="auto"/>
          <w:sz w:val="28"/>
          <w:szCs w:val="28"/>
          <w:highlight w:val="none"/>
          <w:lang w:eastAsia="zh-CN"/>
        </w:rPr>
        <w:t>师范</w:t>
      </w:r>
      <w:r>
        <w:rPr>
          <w:rStyle w:val="35"/>
          <w:rFonts w:hint="eastAsia" w:ascii="宋体" w:hAnsi="宋体" w:eastAsia="宋体" w:cs="宋体"/>
          <w:bCs/>
          <w:color w:val="auto"/>
          <w:sz w:val="28"/>
          <w:szCs w:val="28"/>
          <w:highlight w:val="none"/>
        </w:rPr>
        <w:t>大学经费审批</w:t>
      </w:r>
      <w:r>
        <w:rPr>
          <w:rStyle w:val="35"/>
          <w:rFonts w:hint="eastAsia" w:hAnsi="宋体" w:eastAsia="宋体" w:cs="宋体"/>
          <w:bCs/>
          <w:color w:val="auto"/>
          <w:sz w:val="28"/>
          <w:szCs w:val="28"/>
          <w:highlight w:val="none"/>
          <w:lang w:eastAsia="zh-CN"/>
        </w:rPr>
        <w:t>表</w:t>
      </w:r>
      <w:r>
        <w:rPr>
          <w:rStyle w:val="35"/>
          <w:rFonts w:hint="eastAsia" w:hAnsi="宋体" w:cs="宋体"/>
          <w:bCs/>
          <w:color w:val="auto"/>
          <w:sz w:val="28"/>
          <w:szCs w:val="28"/>
          <w:highlight w:val="none"/>
          <w:lang w:eastAsia="zh-CN"/>
        </w:rPr>
        <w:t>》</w:t>
      </w:r>
      <w:r>
        <w:rPr>
          <w:rStyle w:val="35"/>
          <w:rFonts w:hint="eastAsia" w:ascii="宋体" w:hAnsi="宋体" w:eastAsia="宋体" w:cs="宋体"/>
          <w:bCs/>
          <w:color w:val="auto"/>
          <w:sz w:val="28"/>
          <w:szCs w:val="28"/>
          <w:highlight w:val="none"/>
          <w:lang w:eastAsia="zh-CN"/>
        </w:rPr>
        <w:t>（见附件</w:t>
      </w:r>
      <w:r>
        <w:rPr>
          <w:rStyle w:val="35"/>
          <w:rFonts w:hint="eastAsia" w:ascii="宋体" w:hAnsi="宋体" w:eastAsia="宋体" w:cs="宋体"/>
          <w:bCs/>
          <w:color w:val="auto"/>
          <w:sz w:val="28"/>
          <w:szCs w:val="28"/>
          <w:highlight w:val="none"/>
          <w:lang w:val="en-US" w:eastAsia="zh-CN"/>
        </w:rPr>
        <w:t>1</w:t>
      </w:r>
      <w:r>
        <w:rPr>
          <w:rStyle w:val="35"/>
          <w:rFonts w:hint="eastAsia" w:ascii="宋体" w:hAnsi="宋体" w:eastAsia="宋体" w:cs="宋体"/>
          <w:bCs/>
          <w:color w:val="auto"/>
          <w:sz w:val="28"/>
          <w:szCs w:val="28"/>
          <w:highlight w:val="none"/>
          <w:lang w:eastAsia="zh-CN"/>
        </w:rPr>
        <w:t>）或新疆师范大学日常报销预约单</w:t>
      </w:r>
      <w:r>
        <w:rPr>
          <w:rStyle w:val="35"/>
          <w:rFonts w:hint="eastAsia" w:ascii="宋体" w:hAnsi="宋体" w:cs="宋体"/>
          <w:bCs/>
          <w:color w:val="auto"/>
          <w:sz w:val="28"/>
          <w:szCs w:val="28"/>
          <w:highlight w:val="none"/>
          <w:lang w:eastAsia="zh-CN"/>
        </w:rPr>
        <w:t>、</w:t>
      </w:r>
      <w:r>
        <w:rPr>
          <w:rStyle w:val="35"/>
          <w:rFonts w:hint="eastAsia" w:ascii="宋体" w:hAnsi="宋体" w:eastAsia="宋体" w:cs="宋体"/>
          <w:bCs/>
          <w:color w:val="auto"/>
          <w:sz w:val="28"/>
          <w:szCs w:val="28"/>
          <w:highlight w:val="none"/>
        </w:rPr>
        <w:t>增值税</w:t>
      </w:r>
      <w:r>
        <w:rPr>
          <w:rStyle w:val="35"/>
          <w:rFonts w:hint="eastAsia" w:ascii="宋体" w:hAnsi="宋体" w:eastAsia="宋体" w:cs="宋体"/>
          <w:bCs/>
          <w:color w:val="auto"/>
          <w:sz w:val="28"/>
          <w:szCs w:val="28"/>
          <w:highlight w:val="none"/>
          <w:lang w:eastAsia="zh-CN"/>
        </w:rPr>
        <w:t>专用</w:t>
      </w:r>
      <w:r>
        <w:rPr>
          <w:rStyle w:val="35"/>
          <w:rFonts w:hint="eastAsia" w:ascii="宋体" w:hAnsi="宋体" w:eastAsia="宋体" w:cs="宋体"/>
          <w:bCs/>
          <w:color w:val="auto"/>
          <w:sz w:val="28"/>
          <w:szCs w:val="28"/>
          <w:highlight w:val="none"/>
        </w:rPr>
        <w:t>发票的发票联</w:t>
      </w:r>
      <w:r>
        <w:rPr>
          <w:rStyle w:val="35"/>
          <w:rFonts w:hint="eastAsia" w:ascii="宋体" w:hAnsi="宋体" w:eastAsia="宋体" w:cs="宋体"/>
          <w:bCs/>
          <w:color w:val="auto"/>
          <w:sz w:val="28"/>
          <w:szCs w:val="28"/>
          <w:highlight w:val="none"/>
          <w:lang w:eastAsia="zh-CN"/>
        </w:rPr>
        <w:t>及抵扣联</w:t>
      </w:r>
      <w:r>
        <w:rPr>
          <w:rStyle w:val="35"/>
          <w:rFonts w:hint="eastAsia" w:ascii="宋体" w:hAnsi="宋体" w:cs="宋体"/>
          <w:bCs/>
          <w:color w:val="auto"/>
          <w:sz w:val="28"/>
          <w:szCs w:val="28"/>
          <w:highlight w:val="none"/>
          <w:lang w:eastAsia="zh-CN"/>
        </w:rPr>
        <w:t>、</w:t>
      </w:r>
      <w:r>
        <w:rPr>
          <w:rStyle w:val="35"/>
          <w:rFonts w:hint="eastAsia" w:ascii="宋体" w:hAnsi="宋体" w:eastAsia="宋体" w:cs="宋体"/>
          <w:bCs/>
          <w:color w:val="auto"/>
          <w:sz w:val="28"/>
          <w:szCs w:val="28"/>
          <w:highlight w:val="none"/>
        </w:rPr>
        <w:t>新疆</w:t>
      </w:r>
      <w:r>
        <w:rPr>
          <w:rStyle w:val="35"/>
          <w:rFonts w:hint="eastAsia" w:ascii="宋体" w:hAnsi="宋体" w:eastAsia="宋体" w:cs="宋体"/>
          <w:bCs/>
          <w:color w:val="auto"/>
          <w:sz w:val="28"/>
          <w:szCs w:val="28"/>
          <w:highlight w:val="none"/>
          <w:lang w:eastAsia="zh-CN"/>
        </w:rPr>
        <w:t>师范</w:t>
      </w:r>
      <w:r>
        <w:rPr>
          <w:rStyle w:val="35"/>
          <w:rFonts w:hint="eastAsia" w:ascii="宋体" w:hAnsi="宋体" w:eastAsia="宋体" w:cs="宋体"/>
          <w:bCs/>
          <w:color w:val="auto"/>
          <w:sz w:val="28"/>
          <w:szCs w:val="28"/>
          <w:highlight w:val="none"/>
        </w:rPr>
        <w:t>大学固定资产</w:t>
      </w:r>
      <w:r>
        <w:rPr>
          <w:rStyle w:val="35"/>
          <w:rFonts w:hint="eastAsia" w:ascii="宋体" w:hAnsi="宋体" w:eastAsia="宋体" w:cs="宋体"/>
          <w:bCs/>
          <w:color w:val="auto"/>
          <w:sz w:val="28"/>
          <w:szCs w:val="28"/>
          <w:highlight w:val="none"/>
          <w:lang w:eastAsia="zh-CN"/>
        </w:rPr>
        <w:t>入</w:t>
      </w:r>
      <w:r>
        <w:rPr>
          <w:rStyle w:val="35"/>
          <w:rFonts w:hint="eastAsia" w:ascii="宋体" w:hAnsi="宋体" w:eastAsia="宋体" w:cs="宋体"/>
          <w:bCs/>
          <w:color w:val="auto"/>
          <w:sz w:val="28"/>
          <w:szCs w:val="28"/>
          <w:highlight w:val="none"/>
        </w:rPr>
        <w:t>账单</w:t>
      </w:r>
      <w:r>
        <w:rPr>
          <w:rStyle w:val="35"/>
          <w:rFonts w:hint="eastAsia" w:ascii="宋体" w:hAnsi="宋体" w:eastAsia="宋体" w:cs="宋体"/>
          <w:bCs/>
          <w:color w:val="auto"/>
          <w:sz w:val="28"/>
          <w:szCs w:val="28"/>
          <w:highlight w:val="none"/>
          <w:lang w:eastAsia="zh-CN"/>
        </w:rPr>
        <w:t>（红票）</w:t>
      </w:r>
      <w:r>
        <w:rPr>
          <w:rStyle w:val="35"/>
          <w:rFonts w:hint="eastAsia" w:ascii="宋体" w:hAnsi="宋体" w:cs="宋体"/>
          <w:bCs/>
          <w:color w:val="auto"/>
          <w:sz w:val="28"/>
          <w:szCs w:val="28"/>
          <w:highlight w:val="none"/>
          <w:lang w:eastAsia="zh-CN"/>
        </w:rPr>
        <w:t>、</w:t>
      </w:r>
      <w:r>
        <w:rPr>
          <w:rStyle w:val="35"/>
          <w:rFonts w:hint="eastAsia" w:ascii="宋体" w:hAnsi="宋体" w:eastAsia="宋体" w:cs="宋体"/>
          <w:bCs/>
          <w:color w:val="auto"/>
          <w:sz w:val="28"/>
          <w:szCs w:val="28"/>
          <w:highlight w:val="none"/>
          <w:lang w:eastAsia="zh-CN"/>
        </w:rPr>
        <w:t>《中标通知书》</w:t>
      </w:r>
      <w:r>
        <w:rPr>
          <w:rStyle w:val="35"/>
          <w:rFonts w:hint="eastAsia" w:ascii="宋体" w:hAnsi="宋体" w:cs="宋体"/>
          <w:bCs/>
          <w:color w:val="auto"/>
          <w:sz w:val="28"/>
          <w:szCs w:val="28"/>
          <w:highlight w:val="none"/>
          <w:lang w:eastAsia="zh-CN"/>
        </w:rPr>
        <w:t>、</w:t>
      </w:r>
      <w:r>
        <w:rPr>
          <w:rStyle w:val="35"/>
          <w:rFonts w:hint="eastAsia" w:hAnsi="宋体" w:eastAsia="宋体" w:cs="宋体"/>
          <w:bCs/>
          <w:color w:val="auto"/>
          <w:sz w:val="28"/>
          <w:szCs w:val="28"/>
          <w:highlight w:val="none"/>
          <w:lang w:val="en-US" w:eastAsia="zh-CN"/>
        </w:rPr>
        <w:t>验收单、</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采购审批</w:t>
      </w:r>
      <w:r>
        <w:rPr>
          <w:rFonts w:hint="eastAsia" w:ascii="宋体" w:hAnsi="宋体" w:eastAsia="宋体" w:cs="宋体"/>
          <w:sz w:val="28"/>
          <w:szCs w:val="28"/>
          <w:highlight w:val="none"/>
          <w:lang w:eastAsia="zh-CN"/>
        </w:rPr>
        <w:t>表单》</w:t>
      </w:r>
      <w:r>
        <w:rPr>
          <w:rFonts w:hint="eastAsia" w:hAnsi="宋体" w:eastAsia="宋体" w:cs="宋体"/>
          <w:sz w:val="28"/>
          <w:szCs w:val="28"/>
          <w:highlight w:val="none"/>
          <w:lang w:eastAsia="zh-CN"/>
        </w:rPr>
        <w:t>、</w:t>
      </w:r>
      <w:r>
        <w:rPr>
          <w:rFonts w:hint="eastAsia" w:ascii="宋体" w:hAnsi="宋体" w:eastAsia="宋体" w:cs="宋体"/>
          <w:sz w:val="28"/>
          <w:szCs w:val="28"/>
          <w:highlight w:val="none"/>
          <w:lang w:eastAsia="zh-CN"/>
        </w:rPr>
        <w:t>《经济合同（非示范文本）审批表》</w:t>
      </w:r>
      <w:r>
        <w:rPr>
          <w:rFonts w:hint="eastAsia" w:hAnsi="宋体" w:eastAsia="宋体" w:cs="宋体"/>
          <w:sz w:val="28"/>
          <w:szCs w:val="28"/>
          <w:highlight w:val="none"/>
          <w:lang w:eastAsia="zh-CN"/>
        </w:rPr>
        <w:t>、</w:t>
      </w:r>
      <w:r>
        <w:rPr>
          <w:rFonts w:hint="eastAsia" w:hAnsi="宋体" w:eastAsia="宋体" w:cs="宋体"/>
          <w:sz w:val="28"/>
          <w:szCs w:val="28"/>
          <w:highlight w:val="none"/>
          <w:lang w:val="en-US" w:eastAsia="zh-CN"/>
        </w:rPr>
        <w:t>合同原件一份、复印件一份。</w:t>
      </w:r>
    </w:p>
    <w:p w14:paraId="0AE611BE">
      <w:pPr>
        <w:pageBreakBefore w:val="0"/>
        <w:widowControl/>
        <w:numPr>
          <w:ilvl w:val="0"/>
          <w:numId w:val="0"/>
        </w:numPr>
        <w:kinsoku/>
        <w:wordWrap/>
        <w:overflowPunct/>
        <w:topLinePunct w:val="0"/>
        <w:autoSpaceDE/>
        <w:autoSpaceDN/>
        <w:bidi w:val="0"/>
        <w:adjustRightInd/>
        <w:snapToGrid w:val="0"/>
        <w:spacing w:line="560" w:lineRule="exact"/>
        <w:ind w:left="220" w:leftChars="0"/>
        <w:textAlignment w:val="baseline"/>
        <w:outlineLvl w:val="9"/>
        <w:rPr>
          <w:rFonts w:hint="eastAsia" w:hAnsi="宋体" w:eastAsia="宋体" w:cs="宋体"/>
          <w:b w:val="0"/>
          <w:bCs w:val="0"/>
          <w:i w:val="0"/>
          <w:iCs w:val="0"/>
          <w:caps w:val="0"/>
          <w:color w:val="333333"/>
          <w:spacing w:val="0"/>
          <w:kern w:val="0"/>
          <w:sz w:val="28"/>
          <w:szCs w:val="28"/>
          <w:highlight w:val="none"/>
          <w:shd w:val="clear" w:fill="FFFFFF"/>
          <w:lang w:val="en-US" w:eastAsia="zh-CN" w:bidi="ar"/>
        </w:rPr>
      </w:pPr>
      <w:r>
        <w:rPr>
          <w:rFonts w:hint="eastAsia" w:ascii="宋体" w:hAnsi="宋体" w:eastAsia="宋体" w:cs="宋体"/>
          <w:b w:val="0"/>
          <w:bCs w:val="0"/>
          <w:i w:val="0"/>
          <w:iCs w:val="0"/>
          <w:caps w:val="0"/>
          <w:color w:val="333333"/>
          <w:spacing w:val="0"/>
          <w:kern w:val="0"/>
          <w:sz w:val="28"/>
          <w:szCs w:val="28"/>
          <w:highlight w:val="none"/>
          <w:shd w:val="clear" w:fill="FFFFFF"/>
          <w:lang w:val="en-US" w:eastAsia="zh-CN" w:bidi="ar"/>
        </w:rPr>
        <w:t>（3）质保金付款</w:t>
      </w:r>
      <w:r>
        <w:rPr>
          <w:rFonts w:hint="eastAsia" w:hAnsi="宋体" w:eastAsia="宋体" w:cs="宋体"/>
          <w:b w:val="0"/>
          <w:bCs w:val="0"/>
          <w:i w:val="0"/>
          <w:iCs w:val="0"/>
          <w:caps w:val="0"/>
          <w:color w:val="333333"/>
          <w:spacing w:val="0"/>
          <w:kern w:val="0"/>
          <w:sz w:val="28"/>
          <w:szCs w:val="28"/>
          <w:highlight w:val="none"/>
          <w:shd w:val="clear" w:fill="FFFFFF"/>
          <w:lang w:val="en-US" w:eastAsia="zh-CN" w:bidi="ar"/>
        </w:rPr>
        <w:t>所需材料：</w:t>
      </w:r>
    </w:p>
    <w:p w14:paraId="16F87A96">
      <w:pPr>
        <w:pageBreakBefore w:val="0"/>
        <w:widowControl/>
        <w:numPr>
          <w:ilvl w:val="0"/>
          <w:numId w:val="0"/>
        </w:numPr>
        <w:kinsoku/>
        <w:wordWrap/>
        <w:overflowPunct/>
        <w:topLinePunct w:val="0"/>
        <w:autoSpaceDE/>
        <w:autoSpaceDN/>
        <w:bidi w:val="0"/>
        <w:adjustRightInd/>
        <w:snapToGrid w:val="0"/>
        <w:spacing w:line="560" w:lineRule="exact"/>
        <w:ind w:left="279" w:leftChars="127" w:firstLine="280" w:firstLineChars="100"/>
        <w:textAlignment w:val="baseline"/>
        <w:outlineLvl w:val="9"/>
        <w:rPr>
          <w:rFonts w:hint="eastAsia" w:ascii="宋体" w:hAnsi="宋体" w:eastAsia="宋体" w:cs="宋体"/>
          <w:b w:val="0"/>
          <w:bCs w:val="0"/>
          <w:i w:val="0"/>
          <w:iCs w:val="0"/>
          <w:caps w:val="0"/>
          <w:color w:val="333333"/>
          <w:spacing w:val="0"/>
          <w:kern w:val="0"/>
          <w:sz w:val="28"/>
          <w:szCs w:val="28"/>
          <w:highlight w:val="none"/>
          <w:shd w:val="clear" w:fill="FFFFFF"/>
          <w:lang w:val="en-US" w:eastAsia="zh-CN" w:bidi="ar"/>
        </w:rPr>
      </w:pPr>
      <w:r>
        <w:rPr>
          <w:rFonts w:hint="eastAsia" w:ascii="宋体" w:hAnsi="宋体" w:eastAsia="宋体" w:cs="宋体"/>
          <w:b w:val="0"/>
          <w:bCs w:val="0"/>
          <w:kern w:val="2"/>
          <w:sz w:val="28"/>
          <w:szCs w:val="28"/>
          <w:highlight w:val="none"/>
          <w:lang w:val="en-US" w:eastAsia="zh-CN" w:bidi="ar-SA"/>
        </w:rPr>
        <w:t>付款申请、收据、合同复印件、</w:t>
      </w:r>
      <w:r>
        <w:rPr>
          <w:rFonts w:hint="eastAsia" w:ascii="宋体" w:hAnsi="宋体" w:eastAsia="宋体" w:cs="宋体"/>
          <w:b w:val="0"/>
          <w:bCs w:val="0"/>
          <w:color w:val="auto"/>
          <w:kern w:val="2"/>
          <w:sz w:val="28"/>
          <w:szCs w:val="28"/>
          <w:highlight w:val="none"/>
          <w:u w:val="none"/>
          <w:lang w:val="en-US" w:eastAsia="zh-CN" w:bidi="ar-SA"/>
        </w:rPr>
        <w:t>本次验收单</w:t>
      </w:r>
      <w:r>
        <w:rPr>
          <w:rFonts w:hint="eastAsia" w:ascii="宋体" w:hAnsi="宋体" w:cs="宋体"/>
          <w:b w:val="0"/>
          <w:bCs w:val="0"/>
          <w:color w:val="auto"/>
          <w:kern w:val="2"/>
          <w:sz w:val="28"/>
          <w:szCs w:val="28"/>
          <w:highlight w:val="none"/>
          <w:u w:val="none"/>
          <w:lang w:val="en-US" w:eastAsia="zh-CN" w:bidi="ar-SA"/>
        </w:rPr>
        <w:t>、第一次验收单。</w:t>
      </w:r>
      <w:r>
        <w:rPr>
          <w:rFonts w:hint="eastAsia" w:ascii="宋体" w:hAnsi="宋体" w:eastAsia="宋体" w:cs="宋体"/>
          <w:b w:val="0"/>
          <w:bCs w:val="0"/>
          <w:i w:val="0"/>
          <w:iCs w:val="0"/>
          <w:caps w:val="0"/>
          <w:color w:val="333333"/>
          <w:spacing w:val="0"/>
          <w:kern w:val="0"/>
          <w:sz w:val="28"/>
          <w:szCs w:val="28"/>
          <w:highlight w:val="none"/>
          <w:shd w:val="clear" w:fill="FFFFFF"/>
          <w:lang w:val="en-US" w:eastAsia="zh-CN" w:bidi="ar"/>
        </w:rPr>
        <w:t>（4）注意事项</w:t>
      </w:r>
    </w:p>
    <w:p w14:paraId="4C594FFB">
      <w:pPr>
        <w:pageBreakBefore w:val="0"/>
        <w:widowControl/>
        <w:kinsoku/>
        <w:wordWrap/>
        <w:overflowPunct/>
        <w:topLinePunct w:val="0"/>
        <w:autoSpaceDE/>
        <w:autoSpaceDN/>
        <w:bidi w:val="0"/>
        <w:adjustRightInd/>
        <w:snapToGrid w:val="0"/>
        <w:spacing w:line="560" w:lineRule="exact"/>
        <w:ind w:left="0" w:leftChars="0" w:firstLine="560" w:firstLineChars="200"/>
        <w:textAlignment w:val="baseline"/>
        <w:outlineLvl w:val="9"/>
        <w:rPr>
          <w:rStyle w:val="35"/>
          <w:rFonts w:hint="eastAsia" w:ascii="宋体" w:hAnsi="宋体" w:eastAsia="宋体" w:cs="宋体"/>
          <w:b w:val="0"/>
          <w:bCs w:val="0"/>
          <w:sz w:val="28"/>
          <w:szCs w:val="28"/>
          <w:highlight w:val="none"/>
          <w:lang w:eastAsia="zh-CN"/>
        </w:rPr>
      </w:pPr>
      <w:r>
        <w:rPr>
          <w:rStyle w:val="35"/>
          <w:rFonts w:hint="default" w:ascii="Calibri" w:hAnsi="Calibri" w:eastAsia="宋体" w:cs="Calibri"/>
          <w:b w:val="0"/>
          <w:bCs w:val="0"/>
          <w:sz w:val="28"/>
          <w:szCs w:val="28"/>
          <w:highlight w:val="none"/>
        </w:rPr>
        <w:t>①</w:t>
      </w:r>
      <w:r>
        <w:rPr>
          <w:rStyle w:val="35"/>
          <w:rFonts w:hint="eastAsia" w:ascii="宋体" w:hAnsi="宋体" w:eastAsia="宋体" w:cs="宋体"/>
          <w:b w:val="0"/>
          <w:bCs w:val="0"/>
          <w:sz w:val="28"/>
          <w:szCs w:val="28"/>
          <w:highlight w:val="none"/>
        </w:rPr>
        <w:t>固定资产、无形资产入账报销，</w:t>
      </w:r>
      <w:r>
        <w:rPr>
          <w:rStyle w:val="35"/>
          <w:rFonts w:hint="eastAsia" w:ascii="宋体" w:hAnsi="宋体" w:eastAsia="宋体" w:cs="宋体"/>
          <w:b w:val="0"/>
          <w:bCs w:val="0"/>
          <w:sz w:val="28"/>
          <w:szCs w:val="28"/>
          <w:highlight w:val="none"/>
          <w:lang w:eastAsia="zh-CN"/>
        </w:rPr>
        <w:t>资产管理员</w:t>
      </w:r>
      <w:r>
        <w:rPr>
          <w:rStyle w:val="35"/>
          <w:rFonts w:hint="eastAsia" w:ascii="宋体" w:hAnsi="宋体" w:eastAsia="宋体" w:cs="宋体"/>
          <w:b w:val="0"/>
          <w:bCs w:val="0"/>
          <w:sz w:val="28"/>
          <w:szCs w:val="28"/>
          <w:highlight w:val="none"/>
        </w:rPr>
        <w:t>通过资产管理系统</w:t>
      </w:r>
      <w:r>
        <w:rPr>
          <w:rStyle w:val="35"/>
          <w:rFonts w:hint="eastAsia" w:ascii="宋体" w:hAnsi="宋体" w:eastAsia="宋体" w:cs="宋体"/>
          <w:b w:val="0"/>
          <w:bCs w:val="0"/>
          <w:sz w:val="28"/>
          <w:szCs w:val="28"/>
          <w:highlight w:val="none"/>
          <w:lang w:eastAsia="zh-CN"/>
        </w:rPr>
        <w:t>进行录入后，到资产管理处审核</w:t>
      </w:r>
      <w:r>
        <w:rPr>
          <w:rStyle w:val="35"/>
          <w:rFonts w:hint="eastAsia" w:ascii="宋体" w:hAnsi="宋体" w:eastAsia="宋体" w:cs="宋体"/>
          <w:b w:val="0"/>
          <w:bCs w:val="0"/>
          <w:sz w:val="28"/>
          <w:szCs w:val="28"/>
          <w:highlight w:val="none"/>
        </w:rPr>
        <w:t>，</w:t>
      </w:r>
      <w:r>
        <w:rPr>
          <w:rStyle w:val="35"/>
          <w:rFonts w:hint="eastAsia" w:ascii="宋体" w:hAnsi="宋体" w:eastAsia="宋体" w:cs="宋体"/>
          <w:b w:val="0"/>
          <w:bCs w:val="0"/>
          <w:sz w:val="28"/>
          <w:szCs w:val="28"/>
          <w:highlight w:val="none"/>
          <w:lang w:eastAsia="zh-CN"/>
        </w:rPr>
        <w:t>审核通过后，在</w:t>
      </w:r>
      <w:r>
        <w:rPr>
          <w:rStyle w:val="35"/>
          <w:rFonts w:hint="eastAsia" w:ascii="宋体" w:hAnsi="宋体" w:eastAsia="宋体" w:cs="宋体"/>
          <w:b w:val="0"/>
          <w:bCs w:val="0"/>
          <w:sz w:val="28"/>
          <w:szCs w:val="28"/>
          <w:highlight w:val="none"/>
        </w:rPr>
        <w:t>网上自助报账系统“日常报销”模块填写并打印《新疆</w:t>
      </w:r>
      <w:r>
        <w:rPr>
          <w:rStyle w:val="35"/>
          <w:rFonts w:hint="eastAsia" w:ascii="宋体" w:hAnsi="宋体" w:eastAsia="宋体" w:cs="宋体"/>
          <w:b w:val="0"/>
          <w:bCs w:val="0"/>
          <w:sz w:val="28"/>
          <w:szCs w:val="28"/>
          <w:highlight w:val="none"/>
          <w:lang w:eastAsia="zh-CN"/>
        </w:rPr>
        <w:t>师范</w:t>
      </w:r>
      <w:r>
        <w:rPr>
          <w:rStyle w:val="35"/>
          <w:rFonts w:hint="eastAsia" w:ascii="宋体" w:hAnsi="宋体" w:eastAsia="宋体" w:cs="宋体"/>
          <w:b w:val="0"/>
          <w:bCs w:val="0"/>
          <w:sz w:val="28"/>
          <w:szCs w:val="28"/>
          <w:highlight w:val="none"/>
        </w:rPr>
        <w:t>大学日常报销单》</w:t>
      </w:r>
      <w:r>
        <w:rPr>
          <w:rStyle w:val="35"/>
          <w:rFonts w:hint="eastAsia" w:ascii="宋体" w:hAnsi="宋体" w:eastAsia="宋体" w:cs="宋体"/>
          <w:b w:val="0"/>
          <w:bCs w:val="0"/>
          <w:sz w:val="28"/>
          <w:szCs w:val="28"/>
          <w:highlight w:val="none"/>
          <w:lang w:eastAsia="zh-CN"/>
        </w:rPr>
        <w:t>。</w:t>
      </w:r>
    </w:p>
    <w:p w14:paraId="3E76D57D">
      <w:pPr>
        <w:pStyle w:val="10"/>
        <w:keepNext w:val="0"/>
        <w:keepLines w:val="0"/>
        <w:pageBreakBefore w:val="0"/>
        <w:widowControl/>
        <w:kinsoku/>
        <w:wordWrap/>
        <w:overflowPunct/>
        <w:topLinePunct w:val="0"/>
        <w:autoSpaceDE/>
        <w:autoSpaceDN/>
        <w:bidi w:val="0"/>
        <w:adjustRightInd/>
        <w:snapToGrid w:val="0"/>
        <w:spacing w:line="560" w:lineRule="exact"/>
        <w:ind w:firstLine="560" w:firstLineChars="200"/>
        <w:textAlignment w:val="baseline"/>
        <w:rPr>
          <w:rStyle w:val="35"/>
          <w:rFonts w:hint="eastAsia" w:ascii="宋体" w:hAnsi="宋体" w:eastAsia="宋体" w:cs="宋体"/>
          <w:sz w:val="28"/>
          <w:szCs w:val="28"/>
          <w:highlight w:val="none"/>
          <w:lang w:val="en-US" w:eastAsia="zh-CN" w:bidi="ar-SA"/>
        </w:rPr>
      </w:pPr>
      <w:r>
        <w:rPr>
          <w:rStyle w:val="35"/>
          <w:rFonts w:hint="default" w:ascii="Calibri" w:hAnsi="Calibri" w:eastAsia="宋体" w:cs="Calibri"/>
          <w:sz w:val="28"/>
          <w:szCs w:val="28"/>
          <w:highlight w:val="none"/>
          <w:lang w:val="en-US" w:eastAsia="zh-CN" w:bidi="ar-SA"/>
        </w:rPr>
        <w:t>②</w:t>
      </w:r>
      <w:r>
        <w:rPr>
          <w:rStyle w:val="35"/>
          <w:rFonts w:hint="eastAsia" w:ascii="宋体" w:hAnsi="宋体" w:eastAsia="宋体" w:cs="宋体"/>
          <w:sz w:val="28"/>
          <w:szCs w:val="28"/>
          <w:highlight w:val="none"/>
          <w:lang w:val="en-US" w:eastAsia="zh-CN" w:bidi="ar-SA"/>
        </w:rPr>
        <w:t>同一张发票录入“新疆师范大学固定资产入账单”，需一次报销完毕，不得拆分多次报销。</w:t>
      </w:r>
    </w:p>
    <w:p w14:paraId="751184F8">
      <w:pPr>
        <w:keepNext w:val="0"/>
        <w:keepLines w:val="0"/>
        <w:pageBreakBefore w:val="0"/>
        <w:widowControl/>
        <w:kinsoku/>
        <w:wordWrap/>
        <w:overflowPunct/>
        <w:topLinePunct w:val="0"/>
        <w:autoSpaceDE/>
        <w:autoSpaceDN/>
        <w:bidi w:val="0"/>
        <w:adjustRightInd/>
        <w:snapToGrid/>
        <w:spacing w:after="0" w:line="560" w:lineRule="exact"/>
        <w:ind w:firstLineChars="200"/>
        <w:jc w:val="both"/>
        <w:textAlignment w:val="baseline"/>
        <w:rPr>
          <w:rStyle w:val="35"/>
          <w:rFonts w:hint="eastAsia" w:ascii="宋体" w:hAnsi="宋体" w:eastAsia="宋体" w:cs="宋体"/>
          <w:bCs/>
          <w:color w:val="auto"/>
          <w:sz w:val="28"/>
          <w:szCs w:val="28"/>
          <w:highlight w:val="none"/>
        </w:rPr>
      </w:pPr>
      <w:r>
        <w:rPr>
          <w:rStyle w:val="35"/>
          <w:rFonts w:hint="default" w:ascii="Calibri" w:hAnsi="Calibri" w:eastAsia="宋体" w:cs="Calibri"/>
          <w:bCs/>
          <w:color w:val="auto"/>
          <w:sz w:val="28"/>
          <w:szCs w:val="28"/>
          <w:highlight w:val="none"/>
        </w:rPr>
        <w:t>③</w:t>
      </w:r>
      <w:r>
        <w:rPr>
          <w:rStyle w:val="35"/>
          <w:rFonts w:hint="eastAsia" w:ascii="宋体" w:hAnsi="宋体" w:eastAsia="宋体" w:cs="宋体"/>
          <w:bCs/>
          <w:color w:val="auto"/>
          <w:sz w:val="28"/>
          <w:szCs w:val="28"/>
          <w:highlight w:val="none"/>
        </w:rPr>
        <w:t>采购限额标准参照当年印发《新疆维吾尔自治区政府集中采购目录和分散采购限额标准》的通知执行。</w:t>
      </w:r>
    </w:p>
    <w:p w14:paraId="7AB13D42">
      <w:pPr>
        <w:keepNext w:val="0"/>
        <w:keepLines w:val="0"/>
        <w:pageBreakBefore w:val="0"/>
        <w:widowControl/>
        <w:suppressLineNumbers w:val="0"/>
        <w:kinsoku/>
        <w:wordWrap/>
        <w:overflowPunct/>
        <w:topLinePunct w:val="0"/>
        <w:autoSpaceDE/>
        <w:autoSpaceDN/>
        <w:bidi w:val="0"/>
        <w:adjustRightInd/>
        <w:spacing w:line="560" w:lineRule="exact"/>
        <w:ind w:firstLine="560" w:firstLineChars="200"/>
        <w:jc w:val="left"/>
        <w:textAlignment w:val="baseline"/>
        <w:rPr>
          <w:rStyle w:val="35"/>
          <w:rFonts w:hint="eastAsia" w:ascii="宋体" w:hAnsi="宋体" w:eastAsia="宋体" w:cs="宋体"/>
          <w:color w:val="auto"/>
          <w:sz w:val="28"/>
          <w:szCs w:val="28"/>
          <w:highlight w:val="none"/>
          <w:lang w:val="en-US" w:eastAsia="zh-CN"/>
        </w:rPr>
      </w:pPr>
      <w:r>
        <w:rPr>
          <w:rStyle w:val="35"/>
          <w:rFonts w:hint="eastAsia" w:ascii="宋体" w:hAnsi="宋体" w:eastAsia="宋体" w:cs="宋体"/>
          <w:bCs/>
          <w:color w:val="auto"/>
          <w:sz w:val="28"/>
          <w:szCs w:val="28"/>
          <w:highlight w:val="none"/>
        </w:rPr>
        <w:t>④参照</w:t>
      </w:r>
      <w:r>
        <w:rPr>
          <w:rStyle w:val="35"/>
          <w:rFonts w:hint="eastAsia" w:ascii="宋体" w:hAnsi="宋体" w:eastAsia="宋体" w:cs="宋体"/>
          <w:color w:val="auto"/>
          <w:sz w:val="28"/>
          <w:szCs w:val="28"/>
          <w:highlight w:val="none"/>
          <w:lang w:val="en-US" w:eastAsia="zh-CN"/>
        </w:rPr>
        <w:t>《新疆师范大学合同管理办法》</w:t>
      </w:r>
      <w:r>
        <w:rPr>
          <w:rFonts w:ascii="宋体" w:hAnsi="宋体" w:eastAsia="宋体" w:cs="宋体"/>
          <w:sz w:val="24"/>
          <w:szCs w:val="24"/>
          <w:highlight w:val="none"/>
        </w:rPr>
        <w:t xml:space="preserve"> </w:t>
      </w:r>
      <w:r>
        <w:rPr>
          <w:rStyle w:val="35"/>
          <w:rFonts w:hint="eastAsia" w:ascii="宋体" w:hAnsi="宋体" w:eastAsia="宋体" w:cs="宋体"/>
          <w:color w:val="auto"/>
          <w:sz w:val="28"/>
          <w:szCs w:val="28"/>
          <w:highlight w:val="none"/>
          <w:lang w:eastAsia="zh-CN"/>
        </w:rPr>
        <w:t>新师校字</w:t>
      </w:r>
      <w:r>
        <w:rPr>
          <w:rStyle w:val="35"/>
          <w:rFonts w:hint="eastAsia" w:ascii="宋体" w:hAnsi="宋体" w:eastAsia="宋体" w:cs="宋体"/>
          <w:color w:val="auto"/>
          <w:sz w:val="28"/>
          <w:szCs w:val="28"/>
          <w:highlight w:val="none"/>
        </w:rPr>
        <w:t>〔</w:t>
      </w:r>
      <w:r>
        <w:rPr>
          <w:rStyle w:val="35"/>
          <w:rFonts w:hint="eastAsia" w:ascii="宋体" w:hAnsi="宋体" w:eastAsia="宋体" w:cs="宋体"/>
          <w:color w:val="auto"/>
          <w:sz w:val="28"/>
          <w:szCs w:val="28"/>
          <w:highlight w:val="none"/>
          <w:lang w:val="en-US" w:eastAsia="zh-CN"/>
        </w:rPr>
        <w:t>2020</w:t>
      </w:r>
      <w:r>
        <w:rPr>
          <w:rStyle w:val="35"/>
          <w:rFonts w:hint="eastAsia" w:ascii="宋体" w:hAnsi="宋体" w:eastAsia="宋体" w:cs="宋体"/>
          <w:color w:val="auto"/>
          <w:sz w:val="28"/>
          <w:szCs w:val="28"/>
          <w:highlight w:val="none"/>
        </w:rPr>
        <w:t>〕</w:t>
      </w:r>
      <w:r>
        <w:rPr>
          <w:rStyle w:val="35"/>
          <w:rFonts w:hint="eastAsia" w:ascii="宋体" w:hAnsi="宋体" w:eastAsia="宋体" w:cs="宋体"/>
          <w:color w:val="auto"/>
          <w:sz w:val="28"/>
          <w:szCs w:val="28"/>
          <w:highlight w:val="none"/>
          <w:lang w:val="en-US" w:eastAsia="zh-CN"/>
        </w:rPr>
        <w:t>21号、《新疆师范大学固定资产管理办法 （修订）》</w:t>
      </w:r>
      <w:r>
        <w:rPr>
          <w:rStyle w:val="35"/>
          <w:rFonts w:hint="eastAsia" w:ascii="宋体" w:hAnsi="宋体" w:eastAsia="宋体" w:cs="宋体"/>
          <w:color w:val="auto"/>
          <w:sz w:val="28"/>
          <w:szCs w:val="28"/>
          <w:highlight w:val="none"/>
          <w:lang w:eastAsia="zh-CN"/>
        </w:rPr>
        <w:t>新师校发</w:t>
      </w:r>
      <w:r>
        <w:rPr>
          <w:rStyle w:val="35"/>
          <w:rFonts w:hint="eastAsia" w:ascii="宋体" w:hAnsi="宋体" w:eastAsia="宋体" w:cs="宋体"/>
          <w:color w:val="auto"/>
          <w:sz w:val="28"/>
          <w:szCs w:val="28"/>
          <w:highlight w:val="none"/>
        </w:rPr>
        <w:t>〔</w:t>
      </w:r>
      <w:r>
        <w:rPr>
          <w:rStyle w:val="35"/>
          <w:rFonts w:hint="eastAsia" w:ascii="宋体" w:hAnsi="宋体" w:eastAsia="宋体" w:cs="宋体"/>
          <w:color w:val="auto"/>
          <w:sz w:val="28"/>
          <w:szCs w:val="28"/>
          <w:highlight w:val="none"/>
          <w:lang w:val="en-US" w:eastAsia="zh-CN"/>
        </w:rPr>
        <w:t>2023</w:t>
      </w:r>
      <w:r>
        <w:rPr>
          <w:rStyle w:val="35"/>
          <w:rFonts w:hint="eastAsia" w:ascii="宋体" w:hAnsi="宋体" w:eastAsia="宋体" w:cs="宋体"/>
          <w:color w:val="auto"/>
          <w:sz w:val="28"/>
          <w:szCs w:val="28"/>
          <w:highlight w:val="none"/>
        </w:rPr>
        <w:t>〕</w:t>
      </w:r>
      <w:r>
        <w:rPr>
          <w:rStyle w:val="35"/>
          <w:rFonts w:hint="eastAsia" w:ascii="宋体" w:hAnsi="宋体" w:eastAsia="宋体" w:cs="宋体"/>
          <w:color w:val="auto"/>
          <w:sz w:val="28"/>
          <w:szCs w:val="28"/>
          <w:highlight w:val="none"/>
          <w:lang w:val="en-US" w:eastAsia="zh-CN"/>
        </w:rPr>
        <w:t>77号文件执行，《新疆师范大学科研经费购置固定资产管理暂行办法》新师校发〔</w:t>
      </w:r>
      <w:r>
        <w:rPr>
          <w:rStyle w:val="35"/>
          <w:rFonts w:hint="default" w:ascii="宋体" w:hAnsi="宋体" w:eastAsia="宋体" w:cs="宋体"/>
          <w:color w:val="auto"/>
          <w:sz w:val="28"/>
          <w:szCs w:val="28"/>
          <w:highlight w:val="none"/>
          <w:lang w:val="en-US" w:eastAsia="zh-CN"/>
        </w:rPr>
        <w:t>2023</w:t>
      </w:r>
      <w:r>
        <w:rPr>
          <w:rStyle w:val="35"/>
          <w:rFonts w:hint="eastAsia" w:ascii="宋体" w:hAnsi="宋体" w:eastAsia="宋体" w:cs="宋体"/>
          <w:color w:val="auto"/>
          <w:sz w:val="28"/>
          <w:szCs w:val="28"/>
          <w:highlight w:val="none"/>
          <w:lang w:val="en-US" w:eastAsia="zh-CN"/>
        </w:rPr>
        <w:t>〕</w:t>
      </w:r>
      <w:r>
        <w:rPr>
          <w:rStyle w:val="35"/>
          <w:rFonts w:hint="default" w:ascii="宋体" w:hAnsi="宋体" w:eastAsia="宋体" w:cs="宋体"/>
          <w:color w:val="auto"/>
          <w:sz w:val="28"/>
          <w:szCs w:val="28"/>
          <w:highlight w:val="none"/>
          <w:lang w:val="en-US" w:eastAsia="zh-CN"/>
        </w:rPr>
        <w:t>75</w:t>
      </w:r>
      <w:r>
        <w:rPr>
          <w:rStyle w:val="35"/>
          <w:rFonts w:hint="eastAsia" w:ascii="宋体" w:hAnsi="宋体" w:eastAsia="宋体" w:cs="宋体"/>
          <w:color w:val="auto"/>
          <w:sz w:val="28"/>
          <w:szCs w:val="28"/>
          <w:highlight w:val="none"/>
          <w:lang w:val="en-US" w:eastAsia="zh-CN"/>
        </w:rPr>
        <w:t>号。</w:t>
      </w:r>
    </w:p>
    <w:p w14:paraId="778A57CB">
      <w:pPr>
        <w:pStyle w:val="10"/>
        <w:keepNext w:val="0"/>
        <w:keepLines w:val="0"/>
        <w:pageBreakBefore w:val="0"/>
        <w:widowControl/>
        <w:numPr>
          <w:ilvl w:val="0"/>
          <w:numId w:val="2"/>
        </w:numPr>
        <w:kinsoku/>
        <w:wordWrap/>
        <w:overflowPunct/>
        <w:topLinePunct w:val="0"/>
        <w:autoSpaceDE/>
        <w:autoSpaceDN/>
        <w:bidi w:val="0"/>
        <w:adjustRightInd/>
        <w:snapToGrid w:val="0"/>
        <w:spacing w:line="560" w:lineRule="exact"/>
        <w:ind w:left="0" w:leftChars="0" w:firstLine="560" w:firstLineChars="0"/>
        <w:textAlignment w:val="baseline"/>
        <w:rPr>
          <w:rStyle w:val="35"/>
          <w:rFonts w:hint="eastAsia" w:hAnsi="宋体" w:eastAsia="宋体" w:cs="宋体"/>
          <w:sz w:val="28"/>
          <w:szCs w:val="28"/>
          <w:highlight w:val="none"/>
          <w:lang w:val="en-US" w:eastAsia="zh-CN" w:bidi="ar-SA"/>
        </w:rPr>
      </w:pPr>
      <w:r>
        <w:rPr>
          <w:rStyle w:val="35"/>
          <w:rFonts w:hint="eastAsia" w:ascii="宋体" w:hAnsi="宋体" w:eastAsia="宋体" w:cs="宋体"/>
          <w:sz w:val="28"/>
          <w:szCs w:val="28"/>
          <w:highlight w:val="none"/>
          <w:lang w:val="en-US" w:eastAsia="zh-CN" w:bidi="ar-SA"/>
        </w:rPr>
        <w:t>间接费用分为管理费、科研条件占用费和绩效支出。</w:t>
      </w:r>
      <w:r>
        <w:rPr>
          <w:rStyle w:val="35"/>
          <w:rFonts w:hint="eastAsia" w:hAnsi="宋体" w:eastAsia="宋体" w:cs="宋体"/>
          <w:sz w:val="28"/>
          <w:szCs w:val="28"/>
          <w:highlight w:val="none"/>
          <w:lang w:val="en-US" w:eastAsia="zh-CN" w:bidi="ar-SA"/>
        </w:rPr>
        <w:t xml:space="preserve"> </w:t>
      </w:r>
    </w:p>
    <w:p w14:paraId="77A85D9F">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textAlignment w:val="auto"/>
        <w:outlineLvl w:val="2"/>
        <w:rPr>
          <w:rFonts w:hint="eastAsia" w:asciiTheme="minorEastAsia" w:hAnsiTheme="minorEastAsia" w:eastAsiaTheme="minorEastAsia" w:cstheme="minorEastAsia"/>
          <w:b/>
          <w:bCs/>
          <w:i w:val="0"/>
          <w:iCs w:val="0"/>
          <w:color w:val="auto"/>
          <w:kern w:val="0"/>
          <w:sz w:val="28"/>
          <w:szCs w:val="28"/>
          <w:highlight w:val="none"/>
          <w:u w:val="none"/>
          <w:lang w:val="en-US" w:eastAsia="zh-CN" w:bidi="ar"/>
        </w:rPr>
      </w:pPr>
      <w:bookmarkStart w:id="283" w:name="_Toc23316"/>
      <w:r>
        <w:rPr>
          <w:rFonts w:hint="eastAsia" w:asciiTheme="minorEastAsia" w:hAnsiTheme="minorEastAsia" w:eastAsiaTheme="minorEastAsia" w:cstheme="minorEastAsia"/>
          <w:b/>
          <w:bCs/>
          <w:i w:val="0"/>
          <w:iCs w:val="0"/>
          <w:color w:val="auto"/>
          <w:kern w:val="0"/>
          <w:sz w:val="28"/>
          <w:szCs w:val="28"/>
          <w:highlight w:val="none"/>
          <w:u w:val="none"/>
          <w:lang w:val="en-US" w:eastAsia="zh-CN" w:bidi="ar"/>
        </w:rPr>
        <w:t>14.管理费</w:t>
      </w:r>
      <w:bookmarkEnd w:id="283"/>
    </w:p>
    <w:p w14:paraId="3434B50D">
      <w:pPr>
        <w:pStyle w:val="10"/>
        <w:keepNext w:val="0"/>
        <w:keepLines w:val="0"/>
        <w:pageBreakBefore w:val="0"/>
        <w:widowControl/>
        <w:numPr>
          <w:ilvl w:val="0"/>
          <w:numId w:val="0"/>
        </w:numPr>
        <w:kinsoku/>
        <w:wordWrap/>
        <w:overflowPunct/>
        <w:topLinePunct w:val="0"/>
        <w:autoSpaceDE/>
        <w:autoSpaceDN/>
        <w:bidi w:val="0"/>
        <w:adjustRightInd/>
        <w:snapToGrid w:val="0"/>
        <w:spacing w:line="560" w:lineRule="exact"/>
        <w:textAlignment w:val="baseline"/>
        <w:rPr>
          <w:rStyle w:val="35"/>
          <w:rFonts w:hint="default" w:hAnsi="宋体" w:eastAsia="宋体" w:cs="宋体"/>
          <w:sz w:val="28"/>
          <w:szCs w:val="28"/>
          <w:highlight w:val="none"/>
          <w:lang w:val="en-US" w:eastAsia="zh-CN" w:bidi="ar-SA"/>
        </w:rPr>
      </w:pPr>
      <w:r>
        <w:rPr>
          <w:rStyle w:val="35"/>
          <w:rFonts w:hint="eastAsia" w:hAnsi="宋体" w:eastAsia="宋体" w:cs="宋体"/>
          <w:sz w:val="28"/>
          <w:szCs w:val="28"/>
          <w:highlight w:val="none"/>
          <w:lang w:val="en-US" w:eastAsia="zh-CN" w:bidi="ar-SA"/>
        </w:rPr>
        <w:t xml:space="preserve">    用于组织项目申报、评审等相关学术交流的差旅费和专家咨询费等。项目主管部门有明确规定的，按相关规定提取；无明确规定的，统一按项目总经费的4%提取。</w:t>
      </w:r>
    </w:p>
    <w:p w14:paraId="6013658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textAlignment w:val="auto"/>
        <w:outlineLvl w:val="2"/>
        <w:rPr>
          <w:rFonts w:hint="eastAsia" w:asciiTheme="minorEastAsia" w:hAnsiTheme="minorEastAsia" w:eastAsiaTheme="minorEastAsia" w:cstheme="minorEastAsia"/>
          <w:b/>
          <w:bCs/>
          <w:i w:val="0"/>
          <w:iCs w:val="0"/>
          <w:color w:val="auto"/>
          <w:kern w:val="0"/>
          <w:sz w:val="28"/>
          <w:szCs w:val="28"/>
          <w:highlight w:val="none"/>
          <w:u w:val="none"/>
          <w:lang w:val="en-US" w:eastAsia="zh-CN" w:bidi="ar"/>
        </w:rPr>
      </w:pPr>
      <w:bookmarkStart w:id="284" w:name="_Toc647"/>
      <w:bookmarkStart w:id="285" w:name="_Toc12462"/>
      <w:r>
        <w:rPr>
          <w:rFonts w:hint="eastAsia" w:asciiTheme="minorEastAsia" w:hAnsiTheme="minorEastAsia" w:eastAsiaTheme="minorEastAsia" w:cstheme="minorEastAsia"/>
          <w:b/>
          <w:bCs/>
          <w:i w:val="0"/>
          <w:iCs w:val="0"/>
          <w:color w:val="auto"/>
          <w:kern w:val="0"/>
          <w:sz w:val="28"/>
          <w:szCs w:val="28"/>
          <w:highlight w:val="none"/>
          <w:u w:val="none"/>
          <w:lang w:val="en-US" w:eastAsia="zh-CN" w:bidi="ar"/>
        </w:rPr>
        <w:t>15.</w:t>
      </w:r>
      <w:r>
        <w:rPr>
          <w:rStyle w:val="35"/>
          <w:rFonts w:hint="eastAsia" w:ascii="宋体" w:hAnsi="宋体" w:eastAsia="宋体" w:cs="宋体"/>
          <w:b/>
          <w:bCs/>
          <w:color w:val="auto"/>
          <w:sz w:val="28"/>
          <w:szCs w:val="28"/>
          <w:highlight w:val="none"/>
          <w:lang w:val="en-US" w:eastAsia="zh-CN" w:bidi="ar-SA"/>
        </w:rPr>
        <w:t>科研条件占用费和绩效支出</w:t>
      </w:r>
      <w:bookmarkEnd w:id="284"/>
      <w:bookmarkEnd w:id="285"/>
    </w:p>
    <w:p w14:paraId="193C3DD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textAlignment w:val="auto"/>
        <w:rPr>
          <w:rFonts w:hint="eastAsia" w:asciiTheme="minorEastAsia" w:hAnsiTheme="minorEastAsia" w:eastAsiaTheme="minorEastAsia" w:cstheme="minorEastAsia"/>
          <w:i w:val="0"/>
          <w:iCs w:val="0"/>
          <w:color w:val="auto"/>
          <w:kern w:val="0"/>
          <w:sz w:val="28"/>
          <w:szCs w:val="28"/>
          <w:highlight w:val="green"/>
          <w:u w:val="none"/>
          <w:lang w:val="en-US" w:eastAsia="zh-CN" w:bidi="ar"/>
        </w:rPr>
      </w:pPr>
      <w:r>
        <w:rPr>
          <w:rFonts w:hint="eastAsia" w:asciiTheme="minorEastAsia" w:hAnsiTheme="minorEastAsia" w:eastAsiaTheme="minorEastAsia" w:cstheme="minorEastAsia"/>
          <w:i w:val="0"/>
          <w:iCs w:val="0"/>
          <w:color w:val="auto"/>
          <w:kern w:val="0"/>
          <w:sz w:val="28"/>
          <w:szCs w:val="28"/>
          <w:highlight w:val="none"/>
          <w:u w:val="none"/>
          <w:lang w:val="en-US" w:eastAsia="zh-CN" w:bidi="ar"/>
        </w:rPr>
        <w:t>扣除学校管理费之后的间接费用，由科研处审核支出。</w:t>
      </w:r>
    </w:p>
    <w:p w14:paraId="57DBB94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textAlignment w:val="auto"/>
        <w:rPr>
          <w:rFonts w:hint="eastAsia" w:asciiTheme="minorEastAsia" w:hAnsiTheme="minorEastAsia" w:eastAsiaTheme="minorEastAsia" w:cstheme="minorEastAsia"/>
          <w:i w:val="0"/>
          <w:iCs w:val="0"/>
          <w:color w:val="auto"/>
          <w:kern w:val="0"/>
          <w:sz w:val="28"/>
          <w:szCs w:val="28"/>
          <w:highlight w:val="none"/>
          <w:u w:val="none"/>
          <w:lang w:val="en-US" w:eastAsia="zh-CN" w:bidi="ar"/>
        </w:rPr>
      </w:pPr>
      <w:r>
        <w:rPr>
          <w:rFonts w:hint="eastAsia" w:asciiTheme="minorEastAsia" w:hAnsiTheme="minorEastAsia" w:eastAsiaTheme="minorEastAsia" w:cstheme="minorEastAsia"/>
          <w:i w:val="0"/>
          <w:iCs w:val="0"/>
          <w:color w:val="auto"/>
          <w:kern w:val="0"/>
          <w:sz w:val="28"/>
          <w:szCs w:val="28"/>
          <w:highlight w:val="none"/>
          <w:u w:val="none"/>
          <w:lang w:val="en-US" w:eastAsia="zh-CN" w:bidi="ar"/>
        </w:rPr>
        <w:t>科研绩效支出具体报销要求如下：</w:t>
      </w:r>
    </w:p>
    <w:p w14:paraId="26FD733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560" w:firstLineChars="200"/>
        <w:textAlignment w:val="auto"/>
        <w:rPr>
          <w:rFonts w:hint="eastAsia" w:asciiTheme="minorEastAsia" w:hAnsiTheme="minorEastAsia" w:eastAsiaTheme="minorEastAsia" w:cstheme="minorEastAsia"/>
          <w:i w:val="0"/>
          <w:iCs w:val="0"/>
          <w:color w:val="auto"/>
          <w:kern w:val="0"/>
          <w:sz w:val="28"/>
          <w:szCs w:val="28"/>
          <w:highlight w:val="none"/>
          <w:u w:val="none"/>
          <w:lang w:val="en-US" w:eastAsia="zh-CN" w:bidi="ar"/>
        </w:rPr>
      </w:pPr>
      <w:r>
        <w:rPr>
          <w:rFonts w:hint="eastAsia" w:asciiTheme="minorEastAsia" w:hAnsiTheme="minorEastAsia" w:eastAsiaTheme="minorEastAsia" w:cstheme="minorEastAsia"/>
          <w:i w:val="0"/>
          <w:iCs w:val="0"/>
          <w:color w:val="auto"/>
          <w:kern w:val="0"/>
          <w:sz w:val="28"/>
          <w:szCs w:val="28"/>
          <w:highlight w:val="none"/>
          <w:u w:val="none"/>
          <w:lang w:val="en-US" w:eastAsia="zh-CN" w:bidi="ar"/>
        </w:rPr>
        <w:t>（1）发放所需材料：校内人员其他工薪收入发放表（校内工薪收入系统生成打印）、《新疆师范大学科研项目绩效支出发放申请表》（见附件15）。</w:t>
      </w:r>
    </w:p>
    <w:p w14:paraId="458457E1">
      <w:pPr>
        <w:pStyle w:val="10"/>
        <w:pageBreakBefore w:val="0"/>
        <w:kinsoku/>
        <w:overflowPunct/>
        <w:topLinePunct w:val="0"/>
        <w:bidi w:val="0"/>
        <w:spacing w:line="560" w:lineRule="exact"/>
        <w:ind w:firstLine="560" w:firstLineChars="200"/>
        <w:rPr>
          <w:rFonts w:hint="eastAsia" w:eastAsia="宋体"/>
          <w:color w:val="auto"/>
          <w:highlight w:val="none"/>
          <w:lang w:eastAsia="zh-CN"/>
        </w:rPr>
      </w:pPr>
      <w:r>
        <w:rPr>
          <w:rStyle w:val="35"/>
          <w:rFonts w:hint="eastAsia" w:hAnsi="宋体" w:eastAsia="宋体" w:cs="宋体"/>
          <w:color w:val="auto"/>
          <w:sz w:val="28"/>
          <w:szCs w:val="28"/>
          <w:highlight w:val="none"/>
          <w:lang w:eastAsia="zh-CN"/>
        </w:rPr>
        <w:t>（</w:t>
      </w:r>
      <w:r>
        <w:rPr>
          <w:rStyle w:val="35"/>
          <w:rFonts w:hint="eastAsia" w:hAnsi="宋体" w:eastAsia="宋体" w:cs="宋体"/>
          <w:color w:val="auto"/>
          <w:sz w:val="28"/>
          <w:szCs w:val="28"/>
          <w:highlight w:val="none"/>
          <w:lang w:val="en-US" w:eastAsia="zh-CN"/>
        </w:rPr>
        <w:t>2</w:t>
      </w:r>
      <w:r>
        <w:rPr>
          <w:rStyle w:val="35"/>
          <w:rFonts w:hint="eastAsia" w:hAnsi="宋体" w:eastAsia="宋体" w:cs="宋体"/>
          <w:color w:val="auto"/>
          <w:sz w:val="28"/>
          <w:szCs w:val="28"/>
          <w:highlight w:val="none"/>
          <w:lang w:eastAsia="zh-CN"/>
        </w:rPr>
        <w:t>）注意事项：</w:t>
      </w:r>
    </w:p>
    <w:p w14:paraId="1C4FE078">
      <w:pPr>
        <w:keepNext w:val="0"/>
        <w:keepLines w:val="0"/>
        <w:pageBreakBefore w:val="0"/>
        <w:widowControl/>
        <w:kinsoku/>
        <w:wordWrap/>
        <w:overflowPunct/>
        <w:topLinePunct w:val="0"/>
        <w:autoSpaceDE/>
        <w:autoSpaceDN/>
        <w:bidi w:val="0"/>
        <w:adjustRightInd/>
        <w:snapToGrid/>
        <w:spacing w:after="0" w:line="560" w:lineRule="exact"/>
        <w:ind w:firstLine="840" w:firstLineChars="300"/>
        <w:jc w:val="both"/>
        <w:textAlignment w:val="baseline"/>
        <w:rPr>
          <w:rStyle w:val="35"/>
          <w:rFonts w:hint="eastAsia" w:ascii="宋体" w:hAnsi="宋体" w:eastAsia="宋体" w:cs="宋体"/>
          <w:color w:val="auto"/>
          <w:sz w:val="28"/>
          <w:szCs w:val="28"/>
          <w:highlight w:val="none"/>
        </w:rPr>
      </w:pPr>
      <w:r>
        <w:rPr>
          <w:rStyle w:val="35"/>
          <w:rFonts w:hint="eastAsia" w:ascii="宋体" w:hAnsi="宋体" w:eastAsia="宋体" w:cs="宋体"/>
          <w:color w:val="auto"/>
          <w:sz w:val="28"/>
          <w:szCs w:val="28"/>
          <w:highlight w:val="none"/>
        </w:rPr>
        <w:t>①根据《新疆师范大学纵向科研项目间接费用管理办法（修订）》新师校字〔2022〕29号，第九条</w:t>
      </w:r>
      <w:r>
        <w:rPr>
          <w:rStyle w:val="35"/>
          <w:rFonts w:hint="eastAsia" w:ascii="宋体" w:hAnsi="宋体" w:eastAsia="宋体" w:cs="宋体"/>
          <w:color w:val="auto"/>
          <w:sz w:val="28"/>
          <w:szCs w:val="28"/>
          <w:highlight w:val="none"/>
          <w:lang w:eastAsia="zh-CN"/>
        </w:rPr>
        <w:t>：</w:t>
      </w:r>
      <w:r>
        <w:rPr>
          <w:rStyle w:val="35"/>
          <w:rFonts w:hint="eastAsia" w:ascii="宋体" w:hAnsi="宋体" w:eastAsia="宋体" w:cs="宋体"/>
          <w:color w:val="auto"/>
          <w:sz w:val="28"/>
          <w:szCs w:val="28"/>
          <w:highlight w:val="none"/>
        </w:rPr>
        <w:t>绩效发放对象为实际参与项目研究工作的本校在编的项目组成员，绩效支出与科研人员实际贡献挂钩，由项目负责人进行分配。绩效发放由项目负责人提出申请，经科研处、计财处审核后，通过学校收入系统发放，学校代扣代缴个人所得税。</w:t>
      </w:r>
    </w:p>
    <w:p w14:paraId="1DCD0186">
      <w:pPr>
        <w:keepNext w:val="0"/>
        <w:keepLines w:val="0"/>
        <w:pageBreakBefore w:val="0"/>
        <w:widowControl/>
        <w:kinsoku/>
        <w:wordWrap/>
        <w:overflowPunct/>
        <w:topLinePunct w:val="0"/>
        <w:autoSpaceDE/>
        <w:autoSpaceDN/>
        <w:bidi w:val="0"/>
        <w:adjustRightInd/>
        <w:snapToGrid/>
        <w:spacing w:after="0" w:line="560" w:lineRule="exact"/>
        <w:ind w:firstLineChars="200"/>
        <w:jc w:val="both"/>
        <w:textAlignment w:val="baseline"/>
        <w:rPr>
          <w:rStyle w:val="35"/>
          <w:rFonts w:hint="eastAsia" w:ascii="宋体" w:hAnsi="宋体" w:eastAsia="宋体" w:cs="宋体"/>
          <w:color w:val="auto"/>
          <w:sz w:val="28"/>
          <w:szCs w:val="28"/>
          <w:highlight w:val="none"/>
          <w:lang w:eastAsia="zh-CN"/>
        </w:rPr>
      </w:pPr>
      <w:r>
        <w:rPr>
          <w:rStyle w:val="35"/>
          <w:rFonts w:hint="eastAsia" w:ascii="宋体" w:hAnsi="宋体" w:eastAsia="宋体" w:cs="宋体"/>
          <w:color w:val="auto"/>
          <w:sz w:val="28"/>
          <w:szCs w:val="28"/>
          <w:highlight w:val="none"/>
          <w:lang w:val="en-US" w:eastAsia="zh-CN"/>
        </w:rPr>
        <w:t>②</w:t>
      </w:r>
      <w:r>
        <w:rPr>
          <w:rStyle w:val="35"/>
          <w:rFonts w:hint="eastAsia" w:ascii="宋体" w:hAnsi="宋体" w:eastAsia="宋体" w:cs="宋体"/>
          <w:color w:val="auto"/>
          <w:sz w:val="28"/>
          <w:szCs w:val="28"/>
          <w:highlight w:val="none"/>
        </w:rPr>
        <w:t>绩效支出需在每月</w:t>
      </w:r>
      <w:r>
        <w:rPr>
          <w:rStyle w:val="35"/>
          <w:rFonts w:hint="eastAsia" w:ascii="宋体" w:hAnsi="宋体" w:eastAsia="宋体" w:cs="宋体"/>
          <w:color w:val="auto"/>
          <w:sz w:val="28"/>
          <w:szCs w:val="28"/>
          <w:highlight w:val="none"/>
          <w:lang w:val="en-US" w:eastAsia="zh-CN"/>
        </w:rPr>
        <w:t>18号后至最后两个工作日前进行</w:t>
      </w:r>
      <w:r>
        <w:rPr>
          <w:rStyle w:val="35"/>
          <w:rFonts w:hint="eastAsia" w:ascii="宋体" w:hAnsi="宋体" w:eastAsia="宋体" w:cs="宋体"/>
          <w:color w:val="auto"/>
          <w:sz w:val="28"/>
          <w:szCs w:val="28"/>
          <w:highlight w:val="none"/>
        </w:rPr>
        <w:t>发放</w:t>
      </w:r>
      <w:r>
        <w:rPr>
          <w:rStyle w:val="35"/>
          <w:rFonts w:hint="eastAsia" w:ascii="宋体" w:hAnsi="宋体" w:eastAsia="宋体" w:cs="宋体"/>
          <w:color w:val="auto"/>
          <w:sz w:val="28"/>
          <w:szCs w:val="28"/>
          <w:highlight w:val="none"/>
          <w:lang w:eastAsia="zh-CN"/>
        </w:rPr>
        <w:t>。</w:t>
      </w:r>
    </w:p>
    <w:p w14:paraId="4748D065">
      <w:pPr>
        <w:pStyle w:val="10"/>
        <w:rPr>
          <w:rFonts w:hint="eastAsia"/>
          <w:highlight w:val="none"/>
        </w:rPr>
      </w:pPr>
    </w:p>
    <w:p w14:paraId="259C66C3">
      <w:pPr>
        <w:pStyle w:val="10"/>
        <w:pageBreakBefore w:val="0"/>
        <w:numPr>
          <w:ilvl w:val="0"/>
          <w:numId w:val="0"/>
        </w:numPr>
        <w:kinsoku/>
        <w:overflowPunct/>
        <w:topLinePunct w:val="0"/>
        <w:bidi w:val="0"/>
        <w:spacing w:line="560" w:lineRule="exact"/>
        <w:ind w:firstLine="560" w:firstLineChars="200"/>
        <w:outlineLvl w:val="2"/>
        <w:rPr>
          <w:rStyle w:val="35"/>
          <w:rFonts w:hint="eastAsia" w:hAnsi="宋体" w:eastAsia="宋体" w:cs="宋体"/>
          <w:b/>
          <w:bCs/>
          <w:color w:val="000000"/>
          <w:sz w:val="28"/>
          <w:szCs w:val="28"/>
          <w:highlight w:val="none"/>
          <w:lang w:val="en-US" w:eastAsia="zh-CN"/>
        </w:rPr>
      </w:pPr>
      <w:bookmarkStart w:id="286" w:name="_Toc315"/>
      <w:r>
        <w:rPr>
          <w:rStyle w:val="35"/>
          <w:rFonts w:hint="eastAsia" w:hAnsi="宋体" w:eastAsia="宋体" w:cs="宋体"/>
          <w:b/>
          <w:bCs/>
          <w:color w:val="000000"/>
          <w:sz w:val="28"/>
          <w:szCs w:val="28"/>
          <w:highlight w:val="none"/>
          <w:lang w:val="en-US" w:eastAsia="zh-CN"/>
        </w:rPr>
        <w:t>16.注意事项</w:t>
      </w:r>
      <w:bookmarkEnd w:id="286"/>
    </w:p>
    <w:p w14:paraId="50F1737E">
      <w:pPr>
        <w:pStyle w:val="21"/>
        <w:keepNext w:val="0"/>
        <w:keepLines w:val="0"/>
        <w:pageBreakBefore w:val="0"/>
        <w:widowControl/>
        <w:suppressLineNumbers w:val="0"/>
        <w:shd w:val="clear" w:fill="FFFFFF"/>
        <w:kinsoku/>
        <w:overflowPunct/>
        <w:topLinePunct w:val="0"/>
        <w:bidi w:val="0"/>
        <w:spacing w:before="0" w:beforeAutospacing="0" w:after="0" w:afterAutospacing="0" w:line="560" w:lineRule="exact"/>
        <w:ind w:left="0" w:right="0" w:firstLine="560" w:firstLineChars="200"/>
        <w:jc w:val="left"/>
        <w:rPr>
          <w:rFonts w:hint="eastAsia" w:ascii="微软雅黑" w:hAnsi="微软雅黑" w:eastAsia="微软雅黑" w:cs="微软雅黑"/>
          <w:i w:val="0"/>
          <w:iCs w:val="0"/>
          <w:caps w:val="0"/>
          <w:color w:val="333333"/>
          <w:spacing w:val="0"/>
          <w:sz w:val="16"/>
          <w:szCs w:val="16"/>
          <w:highlight w:val="none"/>
        </w:rPr>
      </w:pPr>
      <w:r>
        <w:rPr>
          <w:rFonts w:hint="eastAsia" w:ascii="宋体" w:hAnsi="宋体" w:eastAsia="宋体" w:cs="宋体"/>
          <w:i w:val="0"/>
          <w:iCs w:val="0"/>
          <w:caps w:val="0"/>
          <w:color w:val="333333"/>
          <w:spacing w:val="0"/>
          <w:sz w:val="28"/>
          <w:szCs w:val="28"/>
          <w:highlight w:val="none"/>
          <w:shd w:val="clear" w:fill="FFFFFF"/>
        </w:rPr>
        <w:t>（</w:t>
      </w:r>
      <w:r>
        <w:rPr>
          <w:rFonts w:hint="eastAsia" w:cs="宋体"/>
          <w:i w:val="0"/>
          <w:iCs w:val="0"/>
          <w:caps w:val="0"/>
          <w:color w:val="333333"/>
          <w:spacing w:val="0"/>
          <w:sz w:val="28"/>
          <w:szCs w:val="28"/>
          <w:highlight w:val="none"/>
          <w:shd w:val="clear" w:fill="FFFFFF"/>
          <w:lang w:val="en-US" w:eastAsia="zh-CN"/>
        </w:rPr>
        <w:t>1</w:t>
      </w:r>
      <w:r>
        <w:rPr>
          <w:rFonts w:hint="eastAsia" w:ascii="宋体" w:hAnsi="宋体" w:eastAsia="宋体" w:cs="宋体"/>
          <w:i w:val="0"/>
          <w:iCs w:val="0"/>
          <w:caps w:val="0"/>
          <w:color w:val="333333"/>
          <w:spacing w:val="0"/>
          <w:sz w:val="28"/>
          <w:szCs w:val="28"/>
          <w:highlight w:val="none"/>
          <w:shd w:val="clear" w:fill="FFFFFF"/>
        </w:rPr>
        <w:t>）除个人劳务费发票以外，严格控制税务代开发票。不得报销与科研业务无关的票据；</w:t>
      </w:r>
    </w:p>
    <w:p w14:paraId="165D6A70">
      <w:pPr>
        <w:pStyle w:val="21"/>
        <w:keepNext w:val="0"/>
        <w:keepLines w:val="0"/>
        <w:pageBreakBefore w:val="0"/>
        <w:widowControl/>
        <w:suppressLineNumbers w:val="0"/>
        <w:shd w:val="clear" w:fill="FFFFFF"/>
        <w:kinsoku/>
        <w:overflowPunct/>
        <w:topLinePunct w:val="0"/>
        <w:bidi w:val="0"/>
        <w:spacing w:before="0" w:beforeAutospacing="0" w:after="0" w:afterAutospacing="0" w:line="560" w:lineRule="exact"/>
        <w:ind w:left="0" w:right="0" w:firstLine="560" w:firstLineChars="200"/>
        <w:jc w:val="left"/>
        <w:rPr>
          <w:rFonts w:hint="default" w:ascii="微软雅黑" w:hAnsi="微软雅黑" w:eastAsia="宋体" w:cs="微软雅黑"/>
          <w:i w:val="0"/>
          <w:iCs w:val="0"/>
          <w:caps w:val="0"/>
          <w:color w:val="auto"/>
          <w:spacing w:val="0"/>
          <w:sz w:val="16"/>
          <w:szCs w:val="16"/>
          <w:highlight w:val="none"/>
          <w:u w:val="none"/>
          <w:lang w:val="en-US" w:eastAsia="zh-CN"/>
        </w:rPr>
      </w:pPr>
      <w:r>
        <w:rPr>
          <w:rFonts w:hint="eastAsia" w:ascii="宋体" w:hAnsi="宋体" w:eastAsia="宋体" w:cs="宋体"/>
          <w:i w:val="0"/>
          <w:iCs w:val="0"/>
          <w:caps w:val="0"/>
          <w:color w:val="auto"/>
          <w:spacing w:val="0"/>
          <w:sz w:val="28"/>
          <w:szCs w:val="28"/>
          <w:highlight w:val="none"/>
          <w:u w:val="none"/>
          <w:shd w:val="clear" w:fill="FFFFFF"/>
        </w:rPr>
        <w:t>（</w:t>
      </w:r>
      <w:r>
        <w:rPr>
          <w:rFonts w:hint="eastAsia" w:cs="宋体"/>
          <w:i w:val="0"/>
          <w:iCs w:val="0"/>
          <w:caps w:val="0"/>
          <w:color w:val="auto"/>
          <w:spacing w:val="0"/>
          <w:sz w:val="28"/>
          <w:szCs w:val="28"/>
          <w:highlight w:val="none"/>
          <w:u w:val="none"/>
          <w:shd w:val="clear" w:fill="FFFFFF"/>
          <w:lang w:val="en-US" w:eastAsia="zh-CN"/>
        </w:rPr>
        <w:t>2</w:t>
      </w:r>
      <w:r>
        <w:rPr>
          <w:rFonts w:hint="eastAsia" w:ascii="宋体" w:hAnsi="宋体" w:eastAsia="宋体" w:cs="宋体"/>
          <w:i w:val="0"/>
          <w:iCs w:val="0"/>
          <w:caps w:val="0"/>
          <w:color w:val="auto"/>
          <w:spacing w:val="0"/>
          <w:sz w:val="28"/>
          <w:szCs w:val="28"/>
          <w:highlight w:val="none"/>
          <w:u w:val="none"/>
          <w:shd w:val="clear" w:fill="FFFFFF"/>
        </w:rPr>
        <w:t>）报销时提供的每一张发票须由项目负责人签字确认</w:t>
      </w:r>
      <w:r>
        <w:rPr>
          <w:rFonts w:hint="eastAsia" w:cs="宋体"/>
          <w:i w:val="0"/>
          <w:iCs w:val="0"/>
          <w:caps w:val="0"/>
          <w:color w:val="auto"/>
          <w:spacing w:val="0"/>
          <w:sz w:val="28"/>
          <w:szCs w:val="28"/>
          <w:highlight w:val="none"/>
          <w:u w:val="none"/>
          <w:shd w:val="clear" w:fill="FFFFFF"/>
          <w:lang w:eastAsia="zh-CN"/>
        </w:rPr>
        <w:t>，</w:t>
      </w:r>
      <w:r>
        <w:rPr>
          <w:rFonts w:hint="eastAsia" w:cs="宋体"/>
          <w:i w:val="0"/>
          <w:iCs w:val="0"/>
          <w:caps w:val="0"/>
          <w:color w:val="auto"/>
          <w:spacing w:val="0"/>
          <w:sz w:val="28"/>
          <w:szCs w:val="28"/>
          <w:highlight w:val="none"/>
          <w:u w:val="none"/>
          <w:shd w:val="clear" w:fill="FFFFFF"/>
          <w:lang w:val="en-US" w:eastAsia="zh-CN"/>
        </w:rPr>
        <w:t>1000元（含）以上的票据，还需经办人签字。</w:t>
      </w:r>
    </w:p>
    <w:p w14:paraId="2AB0AD71">
      <w:pPr>
        <w:pStyle w:val="3"/>
        <w:keepNext/>
        <w:keepLines/>
        <w:pageBreakBefore w:val="0"/>
        <w:widowControl/>
        <w:kinsoku/>
        <w:wordWrap/>
        <w:overflowPunct/>
        <w:topLinePunct w:val="0"/>
        <w:autoSpaceDE/>
        <w:autoSpaceDN/>
        <w:bidi w:val="0"/>
        <w:adjustRightInd/>
        <w:snapToGrid w:val="0"/>
        <w:spacing w:line="560" w:lineRule="exact"/>
        <w:ind w:firstLine="640" w:firstLineChars="200"/>
        <w:jc w:val="left"/>
        <w:textAlignment w:val="baseline"/>
        <w:rPr>
          <w:rFonts w:hint="eastAsia"/>
          <w:highlight w:val="none"/>
        </w:rPr>
      </w:pPr>
      <w:bookmarkStart w:id="287" w:name="_Toc1782"/>
      <w:bookmarkStart w:id="288" w:name="_Toc23830"/>
      <w:bookmarkStart w:id="289" w:name="_Toc7605"/>
      <w:r>
        <w:rPr>
          <w:rFonts w:hint="eastAsia"/>
          <w:highlight w:val="none"/>
          <w:lang w:eastAsia="zh-CN"/>
        </w:rPr>
        <w:t>四</w:t>
      </w:r>
      <w:r>
        <w:rPr>
          <w:rFonts w:hint="eastAsia"/>
          <w:highlight w:val="none"/>
        </w:rPr>
        <w:t>、科研项目预算调整</w:t>
      </w:r>
      <w:bookmarkEnd w:id="287"/>
      <w:bookmarkEnd w:id="288"/>
      <w:bookmarkEnd w:id="289"/>
    </w:p>
    <w:p w14:paraId="6B12353F">
      <w:pPr>
        <w:pStyle w:val="4"/>
        <w:pageBreakBefore w:val="0"/>
        <w:kinsoku/>
        <w:overflowPunct/>
        <w:topLinePunct w:val="0"/>
        <w:bidi w:val="0"/>
        <w:spacing w:line="560" w:lineRule="exact"/>
        <w:rPr>
          <w:rFonts w:hint="eastAsia"/>
          <w:highlight w:val="none"/>
          <w:lang w:eastAsia="zh-CN"/>
        </w:rPr>
      </w:pPr>
      <w:bookmarkStart w:id="290" w:name="_Toc10240"/>
      <w:bookmarkStart w:id="291" w:name="_Toc22359"/>
      <w:r>
        <w:rPr>
          <w:rFonts w:hint="eastAsia"/>
          <w:highlight w:val="none"/>
        </w:rPr>
        <w:t>纵向科研项目预算调</w:t>
      </w:r>
      <w:bookmarkEnd w:id="290"/>
      <w:r>
        <w:rPr>
          <w:rFonts w:hint="eastAsia"/>
          <w:highlight w:val="none"/>
          <w:lang w:eastAsia="zh-CN"/>
        </w:rPr>
        <w:t>整</w:t>
      </w:r>
      <w:bookmarkEnd w:id="291"/>
    </w:p>
    <w:p w14:paraId="7FC509D2">
      <w:pPr>
        <w:pageBreakBefore w:val="0"/>
        <w:kinsoku/>
        <w:overflowPunct/>
        <w:topLinePunct w:val="0"/>
        <w:bidi w:val="0"/>
        <w:snapToGrid/>
        <w:spacing w:after="0" w:line="560" w:lineRule="exact"/>
        <w:ind w:firstLine="560"/>
        <w:jc w:val="both"/>
        <w:rPr>
          <w:rStyle w:val="35"/>
          <w:rFonts w:hint="default" w:ascii="宋体" w:hAnsi="宋体" w:eastAsia="宋体" w:cs="宋体"/>
          <w:b w:val="0"/>
          <w:bCs w:val="0"/>
          <w:sz w:val="28"/>
          <w:szCs w:val="28"/>
          <w:highlight w:val="none"/>
          <w:lang w:val="en-US" w:eastAsia="zh-CN"/>
        </w:rPr>
      </w:pPr>
      <w:r>
        <w:rPr>
          <w:rStyle w:val="35"/>
          <w:rFonts w:hint="eastAsia" w:ascii="宋体" w:hAnsi="宋体" w:eastAsia="宋体" w:cs="宋体"/>
          <w:b w:val="0"/>
          <w:bCs w:val="0"/>
          <w:sz w:val="28"/>
          <w:szCs w:val="28"/>
          <w:highlight w:val="none"/>
          <w:lang w:val="en-US" w:eastAsia="zh-CN"/>
        </w:rPr>
        <w:t>1.预算调整审批</w:t>
      </w:r>
    </w:p>
    <w:p w14:paraId="216699EF">
      <w:pPr>
        <w:pageBreakBefore w:val="0"/>
        <w:kinsoku/>
        <w:overflowPunct/>
        <w:topLinePunct w:val="0"/>
        <w:bidi w:val="0"/>
        <w:snapToGrid/>
        <w:spacing w:after="0" w:line="560" w:lineRule="exact"/>
        <w:ind w:firstLine="560"/>
        <w:jc w:val="both"/>
        <w:rPr>
          <w:rStyle w:val="35"/>
          <w:rFonts w:hint="eastAsia" w:ascii="宋体" w:hAnsi="宋体" w:eastAsia="宋体" w:cs="宋体"/>
          <w:sz w:val="28"/>
          <w:szCs w:val="28"/>
          <w:highlight w:val="none"/>
          <w:lang w:eastAsia="zh-CN"/>
        </w:rPr>
      </w:pPr>
      <w:r>
        <w:rPr>
          <w:rStyle w:val="35"/>
          <w:rFonts w:hint="eastAsia" w:ascii="宋体" w:hAnsi="宋体" w:eastAsia="宋体" w:cs="宋体"/>
          <w:sz w:val="28"/>
          <w:szCs w:val="28"/>
          <w:highlight w:val="none"/>
          <w:lang w:eastAsia="zh-CN"/>
        </w:rPr>
        <w:t>（</w:t>
      </w:r>
      <w:r>
        <w:rPr>
          <w:rStyle w:val="35"/>
          <w:rFonts w:hint="eastAsia" w:ascii="宋体" w:hAnsi="宋体" w:eastAsia="宋体" w:cs="宋体"/>
          <w:sz w:val="28"/>
          <w:szCs w:val="28"/>
          <w:highlight w:val="none"/>
          <w:lang w:val="en-US" w:eastAsia="zh-CN"/>
        </w:rPr>
        <w:t>1</w:t>
      </w:r>
      <w:r>
        <w:rPr>
          <w:rStyle w:val="35"/>
          <w:rFonts w:hint="eastAsia" w:ascii="宋体" w:hAnsi="宋体" w:eastAsia="宋体" w:cs="宋体"/>
          <w:sz w:val="28"/>
          <w:szCs w:val="28"/>
          <w:highlight w:val="none"/>
          <w:lang w:eastAsia="zh-CN"/>
        </w:rPr>
        <w:t>）设备费预算调整，由项目负责人提出申请，报科研处审批。</w:t>
      </w:r>
    </w:p>
    <w:p w14:paraId="5D554738">
      <w:pPr>
        <w:pageBreakBefore w:val="0"/>
        <w:kinsoku/>
        <w:overflowPunct/>
        <w:topLinePunct w:val="0"/>
        <w:bidi w:val="0"/>
        <w:snapToGrid/>
        <w:spacing w:after="0" w:line="560" w:lineRule="exact"/>
        <w:ind w:firstLine="560"/>
        <w:jc w:val="both"/>
        <w:rPr>
          <w:rStyle w:val="35"/>
          <w:rFonts w:hint="eastAsia" w:ascii="宋体" w:hAnsi="宋体" w:eastAsia="宋体" w:cs="宋体"/>
          <w:sz w:val="28"/>
          <w:szCs w:val="28"/>
          <w:highlight w:val="none"/>
          <w:lang w:eastAsia="zh-CN"/>
        </w:rPr>
      </w:pPr>
      <w:r>
        <w:rPr>
          <w:rStyle w:val="35"/>
          <w:rFonts w:hint="eastAsia" w:ascii="宋体" w:hAnsi="宋体" w:eastAsia="宋体" w:cs="宋体"/>
          <w:sz w:val="28"/>
          <w:szCs w:val="28"/>
          <w:highlight w:val="none"/>
          <w:lang w:eastAsia="zh-CN"/>
        </w:rPr>
        <w:t>（</w:t>
      </w:r>
      <w:r>
        <w:rPr>
          <w:rStyle w:val="35"/>
          <w:rFonts w:hint="eastAsia" w:ascii="宋体" w:hAnsi="宋体" w:eastAsia="宋体" w:cs="宋体"/>
          <w:sz w:val="28"/>
          <w:szCs w:val="28"/>
          <w:highlight w:val="none"/>
          <w:lang w:val="en-US" w:eastAsia="zh-CN"/>
        </w:rPr>
        <w:t>2</w:t>
      </w:r>
      <w:r>
        <w:rPr>
          <w:rStyle w:val="35"/>
          <w:rFonts w:hint="eastAsia" w:ascii="宋体" w:hAnsi="宋体" w:eastAsia="宋体" w:cs="宋体"/>
          <w:sz w:val="28"/>
          <w:szCs w:val="28"/>
          <w:highlight w:val="none"/>
          <w:lang w:eastAsia="zh-CN"/>
        </w:rPr>
        <w:t>）劳务费、业务费预算调整，由项目负责人自主安排。</w:t>
      </w:r>
    </w:p>
    <w:p w14:paraId="2CCF03EF">
      <w:pPr>
        <w:pageBreakBefore w:val="0"/>
        <w:kinsoku/>
        <w:overflowPunct/>
        <w:topLinePunct w:val="0"/>
        <w:bidi w:val="0"/>
        <w:snapToGrid/>
        <w:spacing w:after="0" w:line="560" w:lineRule="exact"/>
        <w:ind w:firstLine="560"/>
        <w:jc w:val="both"/>
        <w:rPr>
          <w:rStyle w:val="35"/>
          <w:rFonts w:hint="eastAsia" w:ascii="宋体" w:hAnsi="宋体" w:eastAsia="宋体" w:cs="宋体"/>
          <w:sz w:val="28"/>
          <w:szCs w:val="28"/>
          <w:highlight w:val="none"/>
          <w:lang w:eastAsia="zh-CN"/>
        </w:rPr>
      </w:pPr>
      <w:r>
        <w:rPr>
          <w:rStyle w:val="35"/>
          <w:rFonts w:hint="eastAsia" w:ascii="宋体" w:hAnsi="宋体" w:eastAsia="宋体" w:cs="宋体"/>
          <w:sz w:val="28"/>
          <w:szCs w:val="28"/>
          <w:highlight w:val="none"/>
          <w:lang w:eastAsia="zh-CN"/>
        </w:rPr>
        <w:t>（</w:t>
      </w:r>
      <w:r>
        <w:rPr>
          <w:rStyle w:val="35"/>
          <w:rFonts w:hint="eastAsia" w:ascii="宋体" w:hAnsi="宋体" w:eastAsia="宋体" w:cs="宋体"/>
          <w:sz w:val="28"/>
          <w:szCs w:val="28"/>
          <w:highlight w:val="none"/>
          <w:lang w:val="en-US" w:eastAsia="zh-CN"/>
        </w:rPr>
        <w:t>3</w:t>
      </w:r>
      <w:r>
        <w:rPr>
          <w:rStyle w:val="35"/>
          <w:rFonts w:hint="eastAsia" w:ascii="宋体" w:hAnsi="宋体" w:eastAsia="宋体" w:cs="宋体"/>
          <w:sz w:val="28"/>
          <w:szCs w:val="28"/>
          <w:highlight w:val="none"/>
          <w:lang w:eastAsia="zh-CN"/>
        </w:rPr>
        <w:t>）间接费用预算调整，由项目负责人提出申请，报科研处审批。</w:t>
      </w:r>
    </w:p>
    <w:p w14:paraId="61C5E6B7">
      <w:pPr>
        <w:pageBreakBefore w:val="0"/>
        <w:kinsoku/>
        <w:overflowPunct/>
        <w:topLinePunct w:val="0"/>
        <w:bidi w:val="0"/>
        <w:snapToGrid/>
        <w:spacing w:after="0" w:line="560" w:lineRule="exact"/>
        <w:ind w:firstLine="560"/>
        <w:jc w:val="both"/>
        <w:rPr>
          <w:rStyle w:val="35"/>
          <w:rFonts w:hint="default" w:ascii="宋体" w:hAnsi="宋体" w:eastAsia="宋体" w:cs="宋体"/>
          <w:b w:val="0"/>
          <w:bCs w:val="0"/>
          <w:sz w:val="28"/>
          <w:szCs w:val="28"/>
          <w:highlight w:val="none"/>
          <w:lang w:val="en-US" w:eastAsia="zh-CN"/>
        </w:rPr>
      </w:pPr>
      <w:r>
        <w:rPr>
          <w:rStyle w:val="35"/>
          <w:rFonts w:hint="eastAsia" w:ascii="宋体" w:hAnsi="宋体" w:eastAsia="宋体" w:cs="宋体"/>
          <w:b w:val="0"/>
          <w:bCs w:val="0"/>
          <w:sz w:val="28"/>
          <w:szCs w:val="28"/>
          <w:highlight w:val="none"/>
          <w:lang w:val="en-US" w:eastAsia="zh-CN"/>
        </w:rPr>
        <w:t>2.预算调整注意事项</w:t>
      </w:r>
    </w:p>
    <w:p w14:paraId="604DAAFA">
      <w:pPr>
        <w:pageBreakBefore w:val="0"/>
        <w:kinsoku/>
        <w:overflowPunct/>
        <w:topLinePunct w:val="0"/>
        <w:bidi w:val="0"/>
        <w:snapToGrid/>
        <w:spacing w:after="0" w:line="560" w:lineRule="exact"/>
        <w:ind w:firstLine="560"/>
        <w:jc w:val="both"/>
        <w:rPr>
          <w:rStyle w:val="35"/>
          <w:rFonts w:hint="eastAsia" w:ascii="宋体" w:hAnsi="宋体" w:eastAsia="宋体" w:cs="宋体"/>
          <w:sz w:val="28"/>
          <w:szCs w:val="28"/>
          <w:highlight w:val="none"/>
          <w:lang w:eastAsia="zh-CN"/>
        </w:rPr>
      </w:pPr>
      <w:r>
        <w:rPr>
          <w:rStyle w:val="35"/>
          <w:rFonts w:hint="eastAsia" w:ascii="宋体" w:hAnsi="宋体" w:eastAsia="宋体" w:cs="宋体"/>
          <w:sz w:val="28"/>
          <w:szCs w:val="28"/>
          <w:highlight w:val="none"/>
          <w:lang w:eastAsia="zh-CN"/>
        </w:rPr>
        <w:t>（</w:t>
      </w:r>
      <w:r>
        <w:rPr>
          <w:rStyle w:val="35"/>
          <w:rFonts w:hint="eastAsia" w:ascii="宋体" w:hAnsi="宋体" w:eastAsia="宋体" w:cs="宋体"/>
          <w:sz w:val="28"/>
          <w:szCs w:val="28"/>
          <w:highlight w:val="none"/>
          <w:lang w:val="en-US" w:eastAsia="zh-CN"/>
        </w:rPr>
        <w:t>1）</w:t>
      </w:r>
      <w:r>
        <w:rPr>
          <w:rStyle w:val="35"/>
          <w:rFonts w:hint="eastAsia" w:ascii="宋体" w:hAnsi="宋体" w:eastAsia="宋体" w:cs="宋体"/>
          <w:sz w:val="28"/>
          <w:szCs w:val="28"/>
          <w:highlight w:val="none"/>
          <w:lang w:eastAsia="zh-CN"/>
        </w:rPr>
        <w:t>项目在研期间，间接费用预算总额不得调增，项目负责人可申请调减用于直接费用。</w:t>
      </w:r>
    </w:p>
    <w:p w14:paraId="36F298D6">
      <w:pPr>
        <w:pageBreakBefore w:val="0"/>
        <w:kinsoku/>
        <w:overflowPunct/>
        <w:topLinePunct w:val="0"/>
        <w:bidi w:val="0"/>
        <w:snapToGrid/>
        <w:spacing w:after="0" w:line="560" w:lineRule="exact"/>
        <w:ind w:firstLine="560"/>
        <w:jc w:val="both"/>
        <w:rPr>
          <w:rStyle w:val="35"/>
          <w:rFonts w:hint="eastAsia" w:ascii="宋体" w:hAnsi="宋体" w:eastAsia="宋体" w:cs="宋体"/>
          <w:sz w:val="28"/>
          <w:szCs w:val="28"/>
          <w:highlight w:val="none"/>
          <w:lang w:eastAsia="zh-CN"/>
        </w:rPr>
      </w:pPr>
      <w:r>
        <w:rPr>
          <w:rStyle w:val="35"/>
          <w:rFonts w:hint="eastAsia" w:ascii="宋体" w:hAnsi="宋体" w:eastAsia="宋体" w:cs="宋体"/>
          <w:sz w:val="28"/>
          <w:szCs w:val="28"/>
          <w:highlight w:val="none"/>
          <w:lang w:eastAsia="zh-CN"/>
        </w:rPr>
        <w:t>（</w:t>
      </w:r>
      <w:r>
        <w:rPr>
          <w:rStyle w:val="35"/>
          <w:rFonts w:hint="eastAsia" w:ascii="宋体" w:hAnsi="宋体" w:eastAsia="宋体" w:cs="宋体"/>
          <w:sz w:val="28"/>
          <w:szCs w:val="28"/>
          <w:highlight w:val="none"/>
          <w:lang w:val="en-US" w:eastAsia="zh-CN"/>
        </w:rPr>
        <w:t>2</w:t>
      </w:r>
      <w:r>
        <w:rPr>
          <w:rStyle w:val="35"/>
          <w:rFonts w:hint="eastAsia" w:ascii="宋体" w:hAnsi="宋体" w:eastAsia="宋体" w:cs="宋体"/>
          <w:sz w:val="28"/>
          <w:szCs w:val="28"/>
          <w:highlight w:val="none"/>
          <w:lang w:eastAsia="zh-CN"/>
        </w:rPr>
        <w:t>）人文社科类项目结项后，由科研处与项目负责人依据项目结项等级调整间接费用比例，间接费用从项目经费中调整安排。</w:t>
      </w:r>
    </w:p>
    <w:p w14:paraId="775381BA">
      <w:pPr>
        <w:pStyle w:val="3"/>
        <w:keepNext/>
        <w:keepLines/>
        <w:pageBreakBefore w:val="0"/>
        <w:widowControl/>
        <w:kinsoku/>
        <w:wordWrap/>
        <w:overflowPunct/>
        <w:topLinePunct w:val="0"/>
        <w:autoSpaceDE/>
        <w:autoSpaceDN/>
        <w:bidi w:val="0"/>
        <w:adjustRightInd/>
        <w:snapToGrid w:val="0"/>
        <w:spacing w:line="560" w:lineRule="exact"/>
        <w:ind w:firstLine="640" w:firstLineChars="200"/>
        <w:jc w:val="left"/>
        <w:textAlignment w:val="baseline"/>
        <w:rPr>
          <w:rFonts w:hint="eastAsia"/>
          <w:highlight w:val="none"/>
        </w:rPr>
      </w:pPr>
      <w:bookmarkStart w:id="292" w:name="_Toc4333"/>
      <w:bookmarkStart w:id="293" w:name="_Toc4278"/>
      <w:bookmarkStart w:id="294" w:name="_Toc14926"/>
      <w:r>
        <w:rPr>
          <w:rFonts w:hint="eastAsia"/>
          <w:highlight w:val="none"/>
          <w:lang w:eastAsia="zh-CN"/>
        </w:rPr>
        <w:t>五</w:t>
      </w:r>
      <w:r>
        <w:rPr>
          <w:rFonts w:hint="eastAsia"/>
          <w:highlight w:val="none"/>
        </w:rPr>
        <w:t>、科研项目结题决算</w:t>
      </w:r>
      <w:bookmarkEnd w:id="292"/>
      <w:bookmarkEnd w:id="293"/>
      <w:bookmarkEnd w:id="294"/>
    </w:p>
    <w:p w14:paraId="1A38F5C3">
      <w:pPr>
        <w:pageBreakBefore w:val="0"/>
        <w:kinsoku/>
        <w:overflowPunct/>
        <w:topLinePunct w:val="0"/>
        <w:bidi w:val="0"/>
        <w:snapToGrid/>
        <w:spacing w:after="0" w:line="560" w:lineRule="exact"/>
        <w:ind w:firstLineChars="200"/>
        <w:jc w:val="both"/>
        <w:rPr>
          <w:rStyle w:val="35"/>
          <w:rFonts w:hint="default" w:ascii="宋体" w:hAnsi="宋体" w:eastAsia="宋体" w:cs="宋体"/>
          <w:color w:val="000000"/>
          <w:sz w:val="28"/>
          <w:szCs w:val="28"/>
          <w:highlight w:val="none"/>
          <w:lang w:val="en-US" w:eastAsia="zh-CN"/>
        </w:rPr>
      </w:pPr>
      <w:r>
        <w:rPr>
          <w:rStyle w:val="35"/>
          <w:rFonts w:hint="eastAsia" w:ascii="宋体" w:hAnsi="宋体" w:eastAsia="宋体" w:cs="宋体"/>
          <w:color w:val="000000"/>
          <w:sz w:val="28"/>
          <w:szCs w:val="28"/>
          <w:highlight w:val="none"/>
          <w:lang w:eastAsia="zh-CN"/>
        </w:rPr>
        <w:t>项目负责人自行</w:t>
      </w:r>
      <w:r>
        <w:rPr>
          <w:rStyle w:val="35"/>
          <w:rFonts w:hint="eastAsia" w:ascii="宋体" w:hAnsi="宋体" w:eastAsia="宋体" w:cs="宋体"/>
          <w:color w:val="000000"/>
          <w:sz w:val="28"/>
          <w:szCs w:val="28"/>
          <w:highlight w:val="none"/>
        </w:rPr>
        <w:t>打印明细账</w:t>
      </w:r>
      <w:r>
        <w:rPr>
          <w:rStyle w:val="35"/>
          <w:rFonts w:hint="eastAsia" w:ascii="宋体" w:hAnsi="宋体" w:eastAsia="宋体" w:cs="宋体"/>
          <w:color w:val="000000"/>
          <w:sz w:val="28"/>
          <w:szCs w:val="28"/>
          <w:highlight w:val="none"/>
          <w:lang w:eastAsia="zh-CN"/>
        </w:rPr>
        <w:t>，</w:t>
      </w:r>
      <w:r>
        <w:rPr>
          <w:rStyle w:val="35"/>
          <w:rFonts w:hint="eastAsia" w:ascii="宋体" w:hAnsi="宋体" w:eastAsia="宋体" w:cs="宋体"/>
          <w:color w:val="000000"/>
          <w:sz w:val="28"/>
          <w:szCs w:val="28"/>
          <w:highlight w:val="none"/>
        </w:rPr>
        <w:t>填写决算数据，</w:t>
      </w:r>
      <w:r>
        <w:rPr>
          <w:rStyle w:val="35"/>
          <w:rFonts w:hint="eastAsia" w:ascii="宋体" w:hAnsi="宋体" w:eastAsia="宋体" w:cs="宋体"/>
          <w:color w:val="000000"/>
          <w:sz w:val="28"/>
          <w:szCs w:val="28"/>
          <w:highlight w:val="none"/>
          <w:lang w:eastAsia="zh-CN"/>
        </w:rPr>
        <w:t>装订成册后</w:t>
      </w:r>
      <w:r>
        <w:rPr>
          <w:rStyle w:val="35"/>
          <w:rFonts w:hint="eastAsia" w:ascii="宋体" w:hAnsi="宋体" w:eastAsia="宋体" w:cs="宋体"/>
          <w:color w:val="000000"/>
          <w:sz w:val="28"/>
          <w:szCs w:val="28"/>
          <w:highlight w:val="none"/>
        </w:rPr>
        <w:t>提交计财处审核</w:t>
      </w:r>
      <w:r>
        <w:rPr>
          <w:rStyle w:val="35"/>
          <w:rFonts w:hint="eastAsia" w:ascii="宋体" w:hAnsi="宋体" w:eastAsia="宋体" w:cs="宋体"/>
          <w:color w:val="000000"/>
          <w:sz w:val="28"/>
          <w:szCs w:val="28"/>
          <w:highlight w:val="none"/>
          <w:lang w:eastAsia="zh-CN"/>
        </w:rPr>
        <w:t>盖章。</w:t>
      </w:r>
    </w:p>
    <w:p w14:paraId="1E72CC74">
      <w:pPr>
        <w:pStyle w:val="3"/>
        <w:keepNext/>
        <w:keepLines/>
        <w:pageBreakBefore w:val="0"/>
        <w:widowControl/>
        <w:kinsoku/>
        <w:wordWrap/>
        <w:overflowPunct/>
        <w:topLinePunct w:val="0"/>
        <w:autoSpaceDE/>
        <w:autoSpaceDN/>
        <w:bidi w:val="0"/>
        <w:adjustRightInd/>
        <w:snapToGrid w:val="0"/>
        <w:spacing w:line="560" w:lineRule="exact"/>
        <w:ind w:firstLine="640" w:firstLineChars="200"/>
        <w:jc w:val="left"/>
        <w:textAlignment w:val="baseline"/>
        <w:rPr>
          <w:rFonts w:hint="eastAsia"/>
        </w:rPr>
      </w:pPr>
      <w:bookmarkStart w:id="295" w:name="_Toc1587"/>
      <w:bookmarkStart w:id="296" w:name="_Toc21278"/>
      <w:bookmarkStart w:id="297" w:name="_Toc13734"/>
      <w:r>
        <w:rPr>
          <w:rFonts w:hint="eastAsia"/>
          <w:lang w:eastAsia="zh-CN"/>
        </w:rPr>
        <w:t>六</w:t>
      </w:r>
      <w:r>
        <w:rPr>
          <w:rFonts w:hint="eastAsia"/>
        </w:rPr>
        <w:t>、科研项目结余资金管理</w:t>
      </w:r>
      <w:bookmarkEnd w:id="295"/>
      <w:bookmarkEnd w:id="296"/>
      <w:bookmarkEnd w:id="297"/>
    </w:p>
    <w:p w14:paraId="2EAA6065">
      <w:pPr>
        <w:pStyle w:val="4"/>
        <w:pageBreakBefore w:val="0"/>
        <w:kinsoku/>
        <w:overflowPunct/>
        <w:topLinePunct w:val="0"/>
        <w:bidi w:val="0"/>
        <w:spacing w:line="560" w:lineRule="exact"/>
        <w:rPr>
          <w:rFonts w:hint="eastAsia"/>
        </w:rPr>
      </w:pPr>
      <w:bookmarkStart w:id="298" w:name="_Toc4184"/>
      <w:bookmarkStart w:id="299" w:name="_Toc1086"/>
      <w:r>
        <w:rPr>
          <w:rFonts w:hint="eastAsia"/>
        </w:rPr>
        <w:t>（一）纵向科研项目结余经费管理</w:t>
      </w:r>
      <w:bookmarkEnd w:id="298"/>
      <w:bookmarkEnd w:id="299"/>
    </w:p>
    <w:p w14:paraId="50D46DCE">
      <w:pPr>
        <w:pageBreakBefore w:val="0"/>
        <w:kinsoku/>
        <w:overflowPunct/>
        <w:topLinePunct w:val="0"/>
        <w:bidi w:val="0"/>
        <w:snapToGrid/>
        <w:spacing w:after="0" w:line="560" w:lineRule="exact"/>
        <w:ind w:firstLineChars="200"/>
        <w:jc w:val="both"/>
        <w:rPr>
          <w:rStyle w:val="35"/>
          <w:rFonts w:hint="eastAsia" w:ascii="宋体" w:hAnsi="宋体" w:eastAsia="宋体" w:cs="宋体"/>
          <w:color w:val="000000"/>
          <w:sz w:val="28"/>
          <w:szCs w:val="28"/>
          <w:highlight w:val="none"/>
          <w:lang w:eastAsia="zh-CN"/>
        </w:rPr>
      </w:pPr>
      <w:r>
        <w:rPr>
          <w:rStyle w:val="35"/>
          <w:rFonts w:hint="eastAsia" w:ascii="宋体" w:hAnsi="宋体" w:eastAsia="宋体" w:cs="宋体"/>
          <w:color w:val="000000"/>
          <w:sz w:val="28"/>
          <w:szCs w:val="28"/>
          <w:highlight w:val="none"/>
        </w:rPr>
        <w:t>结余经费是指我校科研人员承担的纵向科研项目完成任务目标并通过验收后，项目的</w:t>
      </w:r>
      <w:r>
        <w:rPr>
          <w:rStyle w:val="35"/>
          <w:rFonts w:hint="eastAsia" w:ascii="宋体" w:hAnsi="宋体" w:eastAsia="宋体" w:cs="宋体"/>
          <w:color w:val="000000"/>
          <w:sz w:val="28"/>
          <w:szCs w:val="28"/>
          <w:highlight w:val="none"/>
          <w:lang w:eastAsia="zh-CN"/>
        </w:rPr>
        <w:t>结余</w:t>
      </w:r>
      <w:r>
        <w:rPr>
          <w:rStyle w:val="35"/>
          <w:rFonts w:hint="eastAsia" w:ascii="宋体" w:hAnsi="宋体" w:eastAsia="宋体" w:cs="宋体"/>
          <w:color w:val="000000"/>
          <w:sz w:val="28"/>
          <w:szCs w:val="28"/>
          <w:highlight w:val="none"/>
        </w:rPr>
        <w:t>经费</w:t>
      </w:r>
      <w:r>
        <w:rPr>
          <w:rStyle w:val="35"/>
          <w:rFonts w:hint="eastAsia" w:ascii="宋体" w:hAnsi="宋体" w:eastAsia="宋体" w:cs="宋体"/>
          <w:color w:val="000000"/>
          <w:sz w:val="28"/>
          <w:szCs w:val="28"/>
          <w:highlight w:val="none"/>
          <w:lang w:eastAsia="zh-CN"/>
        </w:rPr>
        <w:t>，</w:t>
      </w:r>
      <w:r>
        <w:rPr>
          <w:rStyle w:val="35"/>
          <w:rFonts w:hint="eastAsia" w:ascii="宋体" w:hAnsi="宋体" w:eastAsia="宋体" w:cs="宋体"/>
          <w:color w:val="000000"/>
          <w:sz w:val="28"/>
          <w:szCs w:val="28"/>
          <w:highlight w:val="none"/>
        </w:rPr>
        <w:t>结余经费原则上由学校统筹安排使用</w:t>
      </w:r>
      <w:r>
        <w:rPr>
          <w:rStyle w:val="35"/>
          <w:rFonts w:hint="eastAsia" w:ascii="宋体" w:hAnsi="宋体" w:eastAsia="宋体" w:cs="宋体"/>
          <w:color w:val="000000"/>
          <w:sz w:val="28"/>
          <w:szCs w:val="28"/>
          <w:highlight w:val="none"/>
          <w:lang w:eastAsia="zh-CN"/>
        </w:rPr>
        <w:t>。</w:t>
      </w:r>
    </w:p>
    <w:p w14:paraId="1E0A6C78">
      <w:pPr>
        <w:pageBreakBefore w:val="0"/>
        <w:kinsoku/>
        <w:overflowPunct/>
        <w:topLinePunct w:val="0"/>
        <w:bidi w:val="0"/>
        <w:snapToGrid/>
        <w:spacing w:after="0" w:line="560" w:lineRule="exact"/>
        <w:ind w:firstLineChars="200"/>
        <w:jc w:val="both"/>
        <w:rPr>
          <w:rStyle w:val="35"/>
          <w:rFonts w:hint="eastAsia" w:ascii="宋体" w:hAnsi="宋体" w:eastAsia="宋体" w:cs="宋体"/>
          <w:color w:val="000000"/>
          <w:sz w:val="28"/>
          <w:szCs w:val="28"/>
          <w:highlight w:val="none"/>
        </w:rPr>
      </w:pPr>
      <w:r>
        <w:rPr>
          <w:rStyle w:val="35"/>
          <w:rFonts w:hint="eastAsia" w:ascii="宋体" w:hAnsi="宋体" w:eastAsia="宋体" w:cs="宋体"/>
          <w:color w:val="000000"/>
          <w:sz w:val="28"/>
          <w:szCs w:val="28"/>
          <w:highlight w:val="none"/>
          <w:lang w:val="en-US" w:eastAsia="zh-CN"/>
        </w:rPr>
        <w:t>1.</w:t>
      </w:r>
      <w:r>
        <w:rPr>
          <w:rStyle w:val="35"/>
          <w:rFonts w:hint="eastAsia" w:ascii="宋体" w:hAnsi="宋体" w:eastAsia="宋体" w:cs="宋体"/>
          <w:color w:val="000000"/>
          <w:sz w:val="28"/>
          <w:szCs w:val="28"/>
          <w:highlight w:val="none"/>
          <w:lang w:eastAsia="zh-CN"/>
        </w:rPr>
        <w:t>结余经费使用</w:t>
      </w:r>
      <w:r>
        <w:rPr>
          <w:rStyle w:val="35"/>
          <w:rFonts w:hint="eastAsia" w:ascii="宋体" w:hAnsi="宋体" w:eastAsia="宋体" w:cs="宋体"/>
          <w:color w:val="000000"/>
          <w:sz w:val="28"/>
          <w:szCs w:val="28"/>
          <w:highlight w:val="none"/>
        </w:rPr>
        <w:t>规定：</w:t>
      </w:r>
    </w:p>
    <w:p w14:paraId="1D4B1FC7">
      <w:pPr>
        <w:pageBreakBefore w:val="0"/>
        <w:kinsoku/>
        <w:overflowPunct/>
        <w:topLinePunct w:val="0"/>
        <w:bidi w:val="0"/>
        <w:snapToGrid/>
        <w:spacing w:after="0" w:line="560" w:lineRule="exact"/>
        <w:ind w:firstLine="560" w:firstLineChars="200"/>
        <w:jc w:val="both"/>
        <w:rPr>
          <w:rStyle w:val="35"/>
          <w:rFonts w:hint="eastAsia" w:ascii="宋体" w:hAnsi="宋体" w:eastAsia="宋体" w:cs="宋体"/>
          <w:color w:val="000000"/>
          <w:sz w:val="28"/>
          <w:szCs w:val="28"/>
          <w:highlight w:val="none"/>
        </w:rPr>
      </w:pPr>
      <w:r>
        <w:rPr>
          <w:rStyle w:val="35"/>
          <w:rFonts w:hint="default" w:ascii="Calibri" w:hAnsi="Calibri" w:eastAsia="宋体" w:cs="Calibri"/>
          <w:color w:val="000000"/>
          <w:sz w:val="28"/>
          <w:szCs w:val="28"/>
          <w:highlight w:val="none"/>
        </w:rPr>
        <w:t>①</w:t>
      </w:r>
      <w:r>
        <w:rPr>
          <w:rStyle w:val="35"/>
          <w:rFonts w:hint="eastAsia" w:ascii="宋体" w:hAnsi="宋体" w:eastAsia="宋体" w:cs="宋体"/>
          <w:color w:val="000000"/>
          <w:sz w:val="28"/>
          <w:szCs w:val="28"/>
          <w:highlight w:val="none"/>
        </w:rPr>
        <w:t>科研处按照各类科研项目的类别及项目结题验收时间，对结余经费进行分类、分批管理。计财处根据科研处提供的相关材料，将结余经费统筹到学校“科研发展基金”。</w:t>
      </w:r>
    </w:p>
    <w:p w14:paraId="49B21FE6">
      <w:pPr>
        <w:pageBreakBefore w:val="0"/>
        <w:kinsoku/>
        <w:overflowPunct/>
        <w:topLinePunct w:val="0"/>
        <w:bidi w:val="0"/>
        <w:snapToGrid/>
        <w:spacing w:after="0" w:line="560" w:lineRule="exact"/>
        <w:ind w:firstLineChars="200"/>
        <w:jc w:val="both"/>
        <w:rPr>
          <w:rStyle w:val="35"/>
          <w:rFonts w:hint="eastAsia" w:ascii="宋体" w:hAnsi="宋体" w:eastAsia="宋体" w:cs="宋体"/>
          <w:color w:val="000000"/>
          <w:sz w:val="28"/>
          <w:szCs w:val="28"/>
          <w:highlight w:val="none"/>
          <w:lang w:eastAsia="zh-CN"/>
        </w:rPr>
      </w:pPr>
      <w:r>
        <w:rPr>
          <w:rStyle w:val="35"/>
          <w:rFonts w:hint="default" w:ascii="Calibri" w:hAnsi="Calibri" w:eastAsia="宋体" w:cs="Calibri"/>
          <w:color w:val="000000"/>
          <w:sz w:val="28"/>
          <w:szCs w:val="28"/>
          <w:highlight w:val="none"/>
          <w:lang w:val="en-US" w:eastAsia="zh-CN"/>
        </w:rPr>
        <w:t>②</w:t>
      </w:r>
      <w:r>
        <w:rPr>
          <w:rStyle w:val="35"/>
          <w:rFonts w:hint="eastAsia" w:ascii="宋体" w:hAnsi="宋体" w:eastAsia="宋体" w:cs="宋体"/>
          <w:color w:val="000000"/>
          <w:sz w:val="28"/>
          <w:szCs w:val="28"/>
          <w:highlight w:val="none"/>
        </w:rPr>
        <w:t>项目负责人根据研究需要，向学校提出经费使用申请，用于原项目团队后续研究的直接费用支出，2年内使用完毕；逾期未使用完的经费由学校收回</w:t>
      </w:r>
      <w:r>
        <w:rPr>
          <w:rStyle w:val="35"/>
          <w:rFonts w:hint="eastAsia" w:ascii="宋体" w:hAnsi="宋体" w:eastAsia="宋体" w:cs="宋体"/>
          <w:color w:val="000000"/>
          <w:sz w:val="28"/>
          <w:szCs w:val="28"/>
          <w:highlight w:val="none"/>
          <w:lang w:eastAsia="zh-CN"/>
        </w:rPr>
        <w:t>。</w:t>
      </w:r>
    </w:p>
    <w:p w14:paraId="0976706B">
      <w:pPr>
        <w:pageBreakBefore w:val="0"/>
        <w:kinsoku/>
        <w:overflowPunct/>
        <w:topLinePunct w:val="0"/>
        <w:bidi w:val="0"/>
        <w:snapToGrid/>
        <w:spacing w:after="0" w:line="560" w:lineRule="exact"/>
        <w:ind w:firstLineChars="200"/>
        <w:jc w:val="both"/>
        <w:rPr>
          <w:rStyle w:val="35"/>
          <w:rFonts w:hint="eastAsia" w:ascii="宋体" w:hAnsi="宋体" w:eastAsia="宋体" w:cs="宋体"/>
          <w:color w:val="000000"/>
          <w:sz w:val="28"/>
          <w:szCs w:val="28"/>
          <w:highlight w:val="none"/>
          <w:lang w:eastAsia="zh-CN"/>
        </w:rPr>
      </w:pPr>
      <w:r>
        <w:rPr>
          <w:rStyle w:val="35"/>
          <w:rFonts w:hint="default" w:ascii="Calibri" w:hAnsi="Calibri" w:eastAsia="宋体" w:cs="Calibri"/>
          <w:color w:val="000000"/>
          <w:sz w:val="28"/>
          <w:szCs w:val="28"/>
          <w:highlight w:val="none"/>
        </w:rPr>
        <w:t>③</w:t>
      </w:r>
      <w:r>
        <w:rPr>
          <w:rStyle w:val="35"/>
          <w:rFonts w:hint="eastAsia" w:ascii="宋体" w:hAnsi="宋体" w:eastAsia="宋体" w:cs="宋体"/>
          <w:color w:val="000000"/>
          <w:sz w:val="28"/>
          <w:szCs w:val="28"/>
          <w:highlight w:val="none"/>
        </w:rPr>
        <w:t>对于中止、未通过验收、终止、撤销的项目，项目主管部门有规定的，按规定执行，没有明确规定的，剩余经费收回学校统筹使用。科研项目已结题，负责人组织人事关系已调离学校的，未使用完毕的结余经费收回学校统筹使用</w:t>
      </w:r>
      <w:r>
        <w:rPr>
          <w:rStyle w:val="35"/>
          <w:rFonts w:hint="eastAsia" w:ascii="宋体" w:hAnsi="宋体" w:eastAsia="宋体" w:cs="宋体"/>
          <w:color w:val="000000"/>
          <w:sz w:val="28"/>
          <w:szCs w:val="28"/>
          <w:highlight w:val="none"/>
          <w:lang w:eastAsia="zh-CN"/>
        </w:rPr>
        <w:t>。</w:t>
      </w:r>
    </w:p>
    <w:p w14:paraId="52108BE1">
      <w:pPr>
        <w:pStyle w:val="4"/>
        <w:pageBreakBefore w:val="0"/>
        <w:kinsoku/>
        <w:overflowPunct/>
        <w:topLinePunct w:val="0"/>
        <w:bidi w:val="0"/>
        <w:spacing w:line="560" w:lineRule="exact"/>
        <w:rPr>
          <w:rFonts w:hint="eastAsia"/>
        </w:rPr>
      </w:pPr>
      <w:bookmarkStart w:id="300" w:name="_Toc3748"/>
      <w:bookmarkStart w:id="301" w:name="_Toc18946"/>
      <w:r>
        <w:rPr>
          <w:rFonts w:hint="eastAsia"/>
        </w:rPr>
        <w:t>（二）横向科研项目结余经费管理</w:t>
      </w:r>
      <w:bookmarkEnd w:id="300"/>
      <w:bookmarkEnd w:id="301"/>
    </w:p>
    <w:bookmarkEnd w:id="260"/>
    <w:bookmarkEnd w:id="261"/>
    <w:p w14:paraId="23487BA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Style w:val="35"/>
          <w:rFonts w:hint="eastAsia" w:ascii="宋体" w:hAnsi="宋体" w:eastAsia="宋体" w:cs="宋体"/>
          <w:color w:val="000000"/>
          <w:sz w:val="28"/>
          <w:szCs w:val="28"/>
          <w:highlight w:val="none"/>
          <w:lang w:eastAsia="zh-CN"/>
        </w:rPr>
      </w:pPr>
      <w:r>
        <w:rPr>
          <w:rStyle w:val="35"/>
          <w:rFonts w:hint="eastAsia" w:ascii="宋体" w:hAnsi="宋体" w:eastAsia="宋体" w:cs="宋体"/>
          <w:color w:val="000000"/>
          <w:sz w:val="28"/>
          <w:szCs w:val="28"/>
          <w:highlight w:val="none"/>
          <w:lang w:eastAsia="zh-CN"/>
        </w:rPr>
        <w:t>结余经费是指科研项目通过验收后，在已扣除或预留管理费和绩效支出经费后，还未完全支付的资金。</w:t>
      </w:r>
    </w:p>
    <w:p w14:paraId="3EEF01D4">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Style w:val="35"/>
          <w:rFonts w:hint="eastAsia" w:ascii="宋体" w:hAnsi="宋体" w:eastAsia="宋体" w:cs="宋体"/>
          <w:color w:val="000000"/>
          <w:sz w:val="28"/>
          <w:szCs w:val="28"/>
          <w:highlight w:val="none"/>
          <w:lang w:eastAsia="zh-CN"/>
        </w:rPr>
      </w:pPr>
      <w:r>
        <w:rPr>
          <w:rStyle w:val="35"/>
          <w:rFonts w:hint="eastAsia" w:ascii="宋体" w:hAnsi="宋体" w:eastAsia="宋体" w:cs="宋体"/>
          <w:color w:val="000000"/>
          <w:sz w:val="28"/>
          <w:szCs w:val="28"/>
          <w:highlight w:val="none"/>
        </w:rPr>
        <w:t>横向科研项目结余经费在项目结题后三年内使用。超出规定期限，收回剩余结余经费，学校统筹使用</w:t>
      </w:r>
      <w:r>
        <w:rPr>
          <w:rStyle w:val="35"/>
          <w:rFonts w:hint="eastAsia" w:ascii="宋体" w:hAnsi="宋体" w:eastAsia="宋体" w:cs="宋体"/>
          <w:color w:val="000000"/>
          <w:sz w:val="28"/>
          <w:szCs w:val="28"/>
          <w:highlight w:val="none"/>
          <w:lang w:eastAsia="zh-CN"/>
        </w:rPr>
        <w:t>。</w:t>
      </w:r>
    </w:p>
    <w:p w14:paraId="74E4B9F7">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firstLine="560" w:firstLineChars="200"/>
        <w:jc w:val="left"/>
        <w:outlineLvl w:val="1"/>
        <w:rPr>
          <w:rFonts w:hint="eastAsia" w:asciiTheme="minorEastAsia" w:hAnsiTheme="minorEastAsia" w:eastAsiaTheme="minorEastAsia" w:cstheme="minorEastAsia"/>
          <w:b/>
          <w:bCs/>
          <w:kern w:val="0"/>
          <w:sz w:val="28"/>
          <w:szCs w:val="28"/>
          <w:highlight w:val="none"/>
        </w:rPr>
      </w:pPr>
      <w:bookmarkStart w:id="302" w:name="_Toc18323"/>
      <w:r>
        <w:rPr>
          <w:rFonts w:hint="eastAsia" w:asciiTheme="minorEastAsia" w:hAnsiTheme="minorEastAsia" w:cstheme="minorEastAsia"/>
          <w:b/>
          <w:bCs/>
          <w:kern w:val="0"/>
          <w:sz w:val="28"/>
          <w:szCs w:val="28"/>
          <w:highlight w:val="none"/>
          <w:lang w:eastAsia="zh-CN"/>
        </w:rPr>
        <w:t>七、</w:t>
      </w:r>
      <w:r>
        <w:rPr>
          <w:rFonts w:hint="eastAsia" w:asciiTheme="minorEastAsia" w:hAnsiTheme="minorEastAsia" w:eastAsiaTheme="minorEastAsia" w:cstheme="minorEastAsia"/>
          <w:b/>
          <w:bCs/>
          <w:kern w:val="0"/>
          <w:sz w:val="28"/>
          <w:szCs w:val="28"/>
          <w:highlight w:val="none"/>
        </w:rPr>
        <w:t>经费审批</w:t>
      </w:r>
      <w:bookmarkEnd w:id="302"/>
    </w:p>
    <w:tbl>
      <w:tblPr>
        <w:tblStyle w:val="24"/>
        <w:tblW w:w="8298" w:type="dxa"/>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750"/>
        <w:gridCol w:w="4739"/>
        <w:gridCol w:w="1809"/>
      </w:tblGrid>
      <w:tr w14:paraId="1FF62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1" w:hRule="atLeast"/>
          <w:tblCellSpacing w:w="0" w:type="dxa"/>
        </w:trPr>
        <w:tc>
          <w:tcPr>
            <w:tcW w:w="0" w:type="auto"/>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14:paraId="6C6EB399">
            <w:pPr>
              <w:pStyle w:val="21"/>
              <w:keepNext w:val="0"/>
              <w:keepLines w:val="0"/>
              <w:pageBreakBefore w:val="0"/>
              <w:widowControl/>
              <w:suppressLineNumbers w:val="0"/>
              <w:kinsoku/>
              <w:overflowPunct/>
              <w:topLinePunct w:val="0"/>
              <w:bidi w:val="0"/>
              <w:spacing w:line="56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z w:val="20"/>
                <w:szCs w:val="20"/>
              </w:rPr>
              <w:t>报销金额</w:t>
            </w:r>
          </w:p>
        </w:tc>
        <w:tc>
          <w:tcPr>
            <w:tcW w:w="473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14:paraId="0EA229DD">
            <w:pPr>
              <w:pStyle w:val="21"/>
              <w:keepNext w:val="0"/>
              <w:keepLines w:val="0"/>
              <w:pageBreakBefore w:val="0"/>
              <w:widowControl/>
              <w:suppressLineNumbers w:val="0"/>
              <w:kinsoku/>
              <w:overflowPunct/>
              <w:topLinePunct w:val="0"/>
              <w:bidi w:val="0"/>
              <w:spacing w:line="56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z w:val="20"/>
                <w:szCs w:val="20"/>
              </w:rPr>
              <w:t>审批流程</w:t>
            </w:r>
          </w:p>
        </w:tc>
        <w:tc>
          <w:tcPr>
            <w:tcW w:w="180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14:paraId="132CA6EB">
            <w:pPr>
              <w:pStyle w:val="21"/>
              <w:keepNext w:val="0"/>
              <w:keepLines w:val="0"/>
              <w:pageBreakBefore w:val="0"/>
              <w:widowControl/>
              <w:suppressLineNumbers w:val="0"/>
              <w:kinsoku/>
              <w:overflowPunct/>
              <w:topLinePunct w:val="0"/>
              <w:bidi w:val="0"/>
              <w:spacing w:line="56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z w:val="20"/>
                <w:szCs w:val="20"/>
              </w:rPr>
              <w:t>财务办理</w:t>
            </w:r>
          </w:p>
        </w:tc>
      </w:tr>
      <w:tr w14:paraId="6723F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94" w:hRule="atLeast"/>
          <w:tblCellSpacing w:w="0" w:type="dxa"/>
        </w:trPr>
        <w:tc>
          <w:tcPr>
            <w:tcW w:w="0" w:type="auto"/>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14:paraId="0CE2C30F">
            <w:pPr>
              <w:pStyle w:val="21"/>
              <w:keepNext w:val="0"/>
              <w:keepLines w:val="0"/>
              <w:pageBreakBefore w:val="0"/>
              <w:widowControl/>
              <w:suppressLineNumbers w:val="0"/>
              <w:kinsoku/>
              <w:overflowPunct/>
              <w:topLinePunct w:val="0"/>
              <w:bidi w:val="0"/>
              <w:spacing w:line="56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z w:val="20"/>
                <w:szCs w:val="20"/>
              </w:rPr>
              <w:t>  单笔报销金额≤3万元</w:t>
            </w:r>
          </w:p>
        </w:tc>
        <w:tc>
          <w:tcPr>
            <w:tcW w:w="473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14:paraId="106E3E5F">
            <w:pPr>
              <w:pStyle w:val="21"/>
              <w:keepNext w:val="0"/>
              <w:keepLines w:val="0"/>
              <w:pageBreakBefore w:val="0"/>
              <w:widowControl/>
              <w:suppressLineNumbers w:val="0"/>
              <w:kinsoku/>
              <w:overflowPunct/>
              <w:topLinePunct w:val="0"/>
              <w:bidi w:val="0"/>
              <w:spacing w:line="56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z w:val="20"/>
                <w:szCs w:val="20"/>
              </w:rPr>
              <w:t>①项目负责人审批签字</w:t>
            </w:r>
          </w:p>
        </w:tc>
        <w:tc>
          <w:tcPr>
            <w:tcW w:w="180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14:paraId="349424DF">
            <w:pPr>
              <w:pStyle w:val="21"/>
              <w:keepNext w:val="0"/>
              <w:keepLines w:val="0"/>
              <w:pageBreakBefore w:val="0"/>
              <w:widowControl/>
              <w:suppressLineNumbers w:val="0"/>
              <w:kinsoku/>
              <w:overflowPunct/>
              <w:topLinePunct w:val="0"/>
              <w:bidi w:val="0"/>
              <w:spacing w:line="56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z w:val="20"/>
                <w:szCs w:val="20"/>
              </w:rPr>
              <w:t>交至计财处办理</w:t>
            </w:r>
          </w:p>
        </w:tc>
      </w:tr>
      <w:tr w14:paraId="44AC8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94" w:hRule="atLeast"/>
          <w:tblCellSpacing w:w="0" w:type="dxa"/>
        </w:trPr>
        <w:tc>
          <w:tcPr>
            <w:tcW w:w="0" w:type="auto"/>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14:paraId="42E253EB">
            <w:pPr>
              <w:pStyle w:val="21"/>
              <w:keepNext w:val="0"/>
              <w:keepLines w:val="0"/>
              <w:pageBreakBefore w:val="0"/>
              <w:widowControl/>
              <w:suppressLineNumbers w:val="0"/>
              <w:kinsoku/>
              <w:overflowPunct/>
              <w:topLinePunct w:val="0"/>
              <w:bidi w:val="0"/>
              <w:spacing w:line="56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z w:val="20"/>
                <w:szCs w:val="20"/>
              </w:rPr>
              <w:t>3万元＜单笔报销金额≤10万元</w:t>
            </w:r>
          </w:p>
        </w:tc>
        <w:tc>
          <w:tcPr>
            <w:tcW w:w="473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14:paraId="557979CC">
            <w:pPr>
              <w:pStyle w:val="21"/>
              <w:keepNext w:val="0"/>
              <w:keepLines w:val="0"/>
              <w:pageBreakBefore w:val="0"/>
              <w:widowControl/>
              <w:suppressLineNumbers w:val="0"/>
              <w:kinsoku/>
              <w:overflowPunct/>
              <w:topLinePunct w:val="0"/>
              <w:bidi w:val="0"/>
              <w:spacing w:line="56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z w:val="20"/>
                <w:szCs w:val="20"/>
              </w:rPr>
              <w:t>①项目负责人审批签字②二级单位审批签字③科研处领导审批签字</w:t>
            </w:r>
          </w:p>
        </w:tc>
        <w:tc>
          <w:tcPr>
            <w:tcW w:w="180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14:paraId="107FA121">
            <w:pPr>
              <w:pStyle w:val="21"/>
              <w:keepNext w:val="0"/>
              <w:keepLines w:val="0"/>
              <w:pageBreakBefore w:val="0"/>
              <w:widowControl/>
              <w:suppressLineNumbers w:val="0"/>
              <w:kinsoku/>
              <w:overflowPunct/>
              <w:topLinePunct w:val="0"/>
              <w:bidi w:val="0"/>
              <w:spacing w:line="56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z w:val="20"/>
                <w:szCs w:val="20"/>
              </w:rPr>
              <w:t>交至计财处办理</w:t>
            </w:r>
          </w:p>
        </w:tc>
      </w:tr>
      <w:tr w14:paraId="7F902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76" w:hRule="atLeast"/>
          <w:tblCellSpacing w:w="0" w:type="dxa"/>
        </w:trPr>
        <w:tc>
          <w:tcPr>
            <w:tcW w:w="0" w:type="auto"/>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14:paraId="34329A1F">
            <w:pPr>
              <w:pStyle w:val="21"/>
              <w:keepNext w:val="0"/>
              <w:keepLines w:val="0"/>
              <w:pageBreakBefore w:val="0"/>
              <w:widowControl/>
              <w:suppressLineNumbers w:val="0"/>
              <w:kinsoku/>
              <w:overflowPunct/>
              <w:topLinePunct w:val="0"/>
              <w:bidi w:val="0"/>
              <w:spacing w:line="56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z w:val="20"/>
                <w:szCs w:val="20"/>
              </w:rPr>
              <w:t>10万元＜单笔报销金额≤30万元</w:t>
            </w:r>
          </w:p>
        </w:tc>
        <w:tc>
          <w:tcPr>
            <w:tcW w:w="473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14:paraId="5E328756">
            <w:pPr>
              <w:pStyle w:val="21"/>
              <w:keepNext w:val="0"/>
              <w:keepLines w:val="0"/>
              <w:pageBreakBefore w:val="0"/>
              <w:widowControl/>
              <w:suppressLineNumbers w:val="0"/>
              <w:kinsoku/>
              <w:overflowPunct/>
              <w:topLinePunct w:val="0"/>
              <w:bidi w:val="0"/>
              <w:spacing w:line="560" w:lineRule="exact"/>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color w:val="000000"/>
                <w:sz w:val="20"/>
                <w:szCs w:val="20"/>
                <w:highlight w:val="none"/>
              </w:rPr>
              <w:t>①项目负责人审批签字②二级单位审批签字③科研处领导审批签字④主管科研校领导审批签字</w:t>
            </w:r>
          </w:p>
        </w:tc>
        <w:tc>
          <w:tcPr>
            <w:tcW w:w="180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14:paraId="5C8F9CF2">
            <w:pPr>
              <w:pStyle w:val="21"/>
              <w:keepNext w:val="0"/>
              <w:keepLines w:val="0"/>
              <w:pageBreakBefore w:val="0"/>
              <w:widowControl/>
              <w:suppressLineNumbers w:val="0"/>
              <w:kinsoku/>
              <w:overflowPunct/>
              <w:topLinePunct w:val="0"/>
              <w:bidi w:val="0"/>
              <w:spacing w:line="56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z w:val="20"/>
                <w:szCs w:val="20"/>
              </w:rPr>
              <w:t>交至计财处办理</w:t>
            </w:r>
          </w:p>
        </w:tc>
      </w:tr>
      <w:tr w14:paraId="47CCE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76" w:hRule="atLeast"/>
          <w:tblCellSpacing w:w="0" w:type="dxa"/>
        </w:trPr>
        <w:tc>
          <w:tcPr>
            <w:tcW w:w="0" w:type="auto"/>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14:paraId="1823800A">
            <w:pPr>
              <w:pStyle w:val="21"/>
              <w:keepNext w:val="0"/>
              <w:keepLines w:val="0"/>
              <w:pageBreakBefore w:val="0"/>
              <w:widowControl/>
              <w:suppressLineNumbers w:val="0"/>
              <w:kinsoku/>
              <w:overflowPunct/>
              <w:topLinePunct w:val="0"/>
              <w:bidi w:val="0"/>
              <w:spacing w:line="56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z w:val="20"/>
                <w:szCs w:val="20"/>
              </w:rPr>
              <w:t>单笔报销金额</w:t>
            </w:r>
            <w:r>
              <w:rPr>
                <w:rFonts w:hint="eastAsia" w:asciiTheme="minorEastAsia" w:hAnsiTheme="minorEastAsia" w:eastAsiaTheme="minorEastAsia" w:cstheme="minorEastAsia"/>
                <w:color w:val="000000"/>
                <w:sz w:val="20"/>
                <w:szCs w:val="20"/>
                <w:lang w:val="en-US" w:eastAsia="zh-CN"/>
              </w:rPr>
              <w:t>&gt;</w:t>
            </w:r>
            <w:r>
              <w:rPr>
                <w:rFonts w:hint="eastAsia" w:asciiTheme="minorEastAsia" w:hAnsiTheme="minorEastAsia" w:eastAsiaTheme="minorEastAsia" w:cstheme="minorEastAsia"/>
                <w:color w:val="000000"/>
                <w:sz w:val="20"/>
                <w:szCs w:val="20"/>
              </w:rPr>
              <w:t>30万元</w:t>
            </w:r>
          </w:p>
        </w:tc>
        <w:tc>
          <w:tcPr>
            <w:tcW w:w="473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14:paraId="07BC3B7D">
            <w:pPr>
              <w:pStyle w:val="21"/>
              <w:keepNext w:val="0"/>
              <w:keepLines w:val="0"/>
              <w:pageBreakBefore w:val="0"/>
              <w:widowControl/>
              <w:suppressLineNumbers w:val="0"/>
              <w:kinsoku/>
              <w:overflowPunct/>
              <w:topLinePunct w:val="0"/>
              <w:bidi w:val="0"/>
              <w:spacing w:line="560" w:lineRule="exact"/>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color w:val="000000"/>
                <w:sz w:val="20"/>
                <w:szCs w:val="20"/>
                <w:highlight w:val="none"/>
              </w:rPr>
              <w:t>①项目负责人审批签字②二级单位负责人审批签字③科研处领导审批签字④主管科研校领导审批签字⑤主管财务校领导审批签字</w:t>
            </w:r>
          </w:p>
        </w:tc>
        <w:tc>
          <w:tcPr>
            <w:tcW w:w="180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14:paraId="15F704A1">
            <w:pPr>
              <w:pStyle w:val="21"/>
              <w:keepNext w:val="0"/>
              <w:keepLines w:val="0"/>
              <w:pageBreakBefore w:val="0"/>
              <w:widowControl/>
              <w:suppressLineNumbers w:val="0"/>
              <w:kinsoku/>
              <w:overflowPunct/>
              <w:topLinePunct w:val="0"/>
              <w:bidi w:val="0"/>
              <w:spacing w:line="560" w:lineRule="exact"/>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sz w:val="20"/>
                <w:szCs w:val="20"/>
              </w:rPr>
              <w:t>交至计财处办理</w:t>
            </w:r>
          </w:p>
        </w:tc>
      </w:tr>
    </w:tbl>
    <w:p w14:paraId="49892C5A">
      <w:pPr>
        <w:pStyle w:val="3"/>
        <w:pageBreakBefore w:val="0"/>
        <w:numPr>
          <w:ilvl w:val="0"/>
          <w:numId w:val="0"/>
        </w:numPr>
        <w:kinsoku/>
        <w:overflowPunct/>
        <w:topLinePunct w:val="0"/>
        <w:bidi w:val="0"/>
        <w:spacing w:line="560" w:lineRule="exact"/>
        <w:jc w:val="both"/>
        <w:outlineLvl w:val="1"/>
        <w:rPr>
          <w:rStyle w:val="35"/>
          <w:rFonts w:hint="eastAsia" w:ascii="宋体" w:hAnsi="宋体" w:eastAsia="宋体" w:cs="宋体"/>
          <w:b/>
          <w:bCs/>
          <w:color w:val="000000"/>
          <w:kern w:val="0"/>
          <w:sz w:val="28"/>
          <w:szCs w:val="28"/>
          <w:highlight w:val="none"/>
          <w:lang w:val="en-US" w:eastAsia="zh-CN" w:bidi="ar-SA"/>
        </w:rPr>
      </w:pPr>
      <w:bookmarkStart w:id="303" w:name="_Toc9293"/>
      <w:r>
        <w:rPr>
          <w:rStyle w:val="35"/>
          <w:rFonts w:hint="eastAsia" w:ascii="宋体" w:hAnsi="宋体" w:eastAsia="宋体" w:cs="宋体"/>
          <w:b/>
          <w:bCs/>
          <w:color w:val="000000"/>
          <w:kern w:val="0"/>
          <w:sz w:val="28"/>
          <w:szCs w:val="28"/>
          <w:highlight w:val="none"/>
          <w:lang w:val="en-US" w:eastAsia="zh-CN" w:bidi="ar-SA"/>
        </w:rPr>
        <w:t>八、风险提示</w:t>
      </w:r>
      <w:bookmarkEnd w:id="303"/>
    </w:p>
    <w:p w14:paraId="76C3B5CF">
      <w:pPr>
        <w:keepNext/>
        <w:keepLines/>
        <w:pageBreakBefore w:val="0"/>
        <w:widowControl w:val="0"/>
        <w:kinsoku/>
        <w:wordWrap/>
        <w:overflowPunct/>
        <w:topLinePunct w:val="0"/>
        <w:autoSpaceDE/>
        <w:autoSpaceDN/>
        <w:bidi w:val="0"/>
        <w:adjustRightInd/>
        <w:snapToGrid w:val="0"/>
        <w:spacing w:line="560" w:lineRule="exact"/>
        <w:ind w:firstLine="560" w:firstLineChars="200"/>
        <w:jc w:val="left"/>
        <w:textAlignment w:val="auto"/>
        <w:outlineLvl w:val="9"/>
        <w:rPr>
          <w:rFonts w:hint="eastAsia"/>
        </w:rPr>
      </w:pPr>
      <w:r>
        <w:rPr>
          <w:rStyle w:val="35"/>
          <w:rFonts w:hint="eastAsia" w:ascii="宋体" w:hAnsi="宋体" w:eastAsia="宋体" w:cs="宋体"/>
          <w:bCs w:val="0"/>
          <w:color w:val="000000"/>
          <w:kern w:val="0"/>
          <w:sz w:val="28"/>
          <w:szCs w:val="28"/>
          <w:highlight w:val="none"/>
          <w:lang w:val="en-US" w:eastAsia="zh-CN" w:bidi="ar-SA"/>
        </w:rPr>
        <w:t>项目负责人是科研经费使用的直接责任人，应恪守科 研道德准则、遵守科研活动规范，践行科研诚信要求，科学编制 项目经费预算，严格按照批准的项目经费预算核定的用途、范围 和开支标准使用项目经费，据实编制经费决算，并对经费使用的 合规性、合理性、真实性和相关性负责。自觉接受各级管理部门 的监督和管理</w:t>
      </w:r>
      <w:r>
        <w:rPr>
          <w:rFonts w:ascii="宋体" w:hAnsi="宋体" w:eastAsia="宋体" w:cs="宋体"/>
          <w:sz w:val="24"/>
          <w:szCs w:val="24"/>
        </w:rPr>
        <w:t xml:space="preserve">。 </w:t>
      </w:r>
    </w:p>
    <w:p w14:paraId="77DBBBF0">
      <w:pPr>
        <w:pStyle w:val="2"/>
        <w:pageBreakBefore w:val="0"/>
        <w:kinsoku/>
        <w:overflowPunct/>
        <w:topLinePunct w:val="0"/>
        <w:bidi w:val="0"/>
        <w:spacing w:line="560" w:lineRule="exact"/>
        <w:jc w:val="center"/>
        <w:rPr>
          <w:rFonts w:hint="eastAsia"/>
        </w:rPr>
      </w:pPr>
      <w:bookmarkStart w:id="304" w:name="_Toc1980"/>
      <w:r>
        <w:rPr>
          <w:rFonts w:hint="eastAsia"/>
        </w:rPr>
        <w:t>第六篇  住房公积金业务篇</w:t>
      </w:r>
      <w:bookmarkEnd w:id="304"/>
    </w:p>
    <w:p w14:paraId="6936DB62">
      <w:pPr>
        <w:pStyle w:val="3"/>
        <w:keepNext/>
        <w:keepLines/>
        <w:pageBreakBefore w:val="0"/>
        <w:widowControl/>
        <w:kinsoku/>
        <w:wordWrap/>
        <w:overflowPunct/>
        <w:topLinePunct w:val="0"/>
        <w:autoSpaceDE/>
        <w:autoSpaceDN/>
        <w:bidi w:val="0"/>
        <w:adjustRightInd/>
        <w:snapToGrid w:val="0"/>
        <w:spacing w:line="560" w:lineRule="exact"/>
        <w:ind w:firstLine="640" w:firstLineChars="200"/>
        <w:jc w:val="left"/>
        <w:textAlignment w:val="baseline"/>
        <w:rPr>
          <w:rFonts w:hint="eastAsia"/>
        </w:rPr>
      </w:pPr>
      <w:bookmarkStart w:id="305" w:name="_Toc14262"/>
      <w:bookmarkStart w:id="306" w:name="_Toc9"/>
      <w:bookmarkStart w:id="307" w:name="_Toc26013"/>
      <w:bookmarkStart w:id="308" w:name="_Toc68187638"/>
      <w:bookmarkStart w:id="309" w:name="_Toc52902745"/>
      <w:r>
        <w:rPr>
          <w:rFonts w:hint="eastAsia"/>
        </w:rPr>
        <w:t>一、新入职人员住房公积金业务</w:t>
      </w:r>
      <w:bookmarkEnd w:id="305"/>
      <w:bookmarkEnd w:id="306"/>
      <w:bookmarkEnd w:id="307"/>
      <w:bookmarkEnd w:id="308"/>
      <w:bookmarkEnd w:id="309"/>
    </w:p>
    <w:p w14:paraId="49FBCE4C">
      <w:pPr>
        <w:pageBreakBefore w:val="0"/>
        <w:kinsoku/>
        <w:overflowPunct/>
        <w:topLinePunct w:val="0"/>
        <w:bidi w:val="0"/>
        <w:snapToGrid/>
        <w:spacing w:after="0" w:line="560" w:lineRule="exact"/>
        <w:ind w:firstLine="560"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新入职人员如有乌鲁木齐市住房公积金账户，须及时联系原单位将个人住房公积金账户转入新疆</w:t>
      </w:r>
      <w:r>
        <w:rPr>
          <w:rStyle w:val="35"/>
          <w:rFonts w:hint="eastAsia" w:ascii="宋体" w:hAnsi="宋体" w:eastAsia="宋体" w:cs="宋体"/>
          <w:sz w:val="28"/>
          <w:szCs w:val="28"/>
          <w:highlight w:val="none"/>
          <w:lang w:val="en-US" w:eastAsia="zh-CN"/>
        </w:rPr>
        <w:t>师范大</w:t>
      </w:r>
      <w:r>
        <w:rPr>
          <w:rStyle w:val="35"/>
          <w:rFonts w:hint="eastAsia" w:ascii="宋体" w:hAnsi="宋体" w:eastAsia="宋体" w:cs="宋体"/>
          <w:sz w:val="28"/>
          <w:szCs w:val="28"/>
          <w:highlight w:val="none"/>
        </w:rPr>
        <w:t>学账户：</w:t>
      </w:r>
    </w:p>
    <w:p w14:paraId="198715B7">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单位名称：新疆</w:t>
      </w:r>
      <w:r>
        <w:rPr>
          <w:rStyle w:val="35"/>
          <w:rFonts w:hint="eastAsia" w:ascii="宋体" w:hAnsi="宋体" w:eastAsia="宋体" w:cs="宋体"/>
          <w:sz w:val="28"/>
          <w:szCs w:val="28"/>
          <w:highlight w:val="none"/>
          <w:lang w:eastAsia="zh-CN"/>
        </w:rPr>
        <w:t>师范大</w:t>
      </w:r>
      <w:r>
        <w:rPr>
          <w:rStyle w:val="35"/>
          <w:rFonts w:hint="eastAsia" w:ascii="宋体" w:hAnsi="宋体" w:eastAsia="宋体" w:cs="宋体"/>
          <w:sz w:val="28"/>
          <w:szCs w:val="28"/>
          <w:highlight w:val="none"/>
        </w:rPr>
        <w:t>学</w:t>
      </w:r>
    </w:p>
    <w:p w14:paraId="4AD03107">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lang w:val="en-US" w:eastAsia="zh-CN"/>
        </w:rPr>
      </w:pPr>
      <w:r>
        <w:rPr>
          <w:rStyle w:val="35"/>
          <w:rFonts w:hint="eastAsia" w:ascii="宋体" w:hAnsi="宋体" w:eastAsia="宋体" w:cs="宋体"/>
          <w:sz w:val="28"/>
          <w:szCs w:val="28"/>
          <w:highlight w:val="none"/>
          <w:lang w:eastAsia="zh-CN"/>
        </w:rPr>
        <w:t>单位</w:t>
      </w:r>
      <w:r>
        <w:rPr>
          <w:rStyle w:val="35"/>
          <w:rFonts w:hint="eastAsia" w:ascii="宋体" w:hAnsi="宋体" w:eastAsia="宋体" w:cs="宋体"/>
          <w:sz w:val="28"/>
          <w:szCs w:val="28"/>
          <w:highlight w:val="none"/>
        </w:rPr>
        <w:t>公积金账号：</w:t>
      </w:r>
      <w:r>
        <w:rPr>
          <w:rStyle w:val="35"/>
          <w:rFonts w:hint="eastAsia" w:ascii="宋体" w:hAnsi="宋体" w:eastAsia="宋体" w:cs="宋体"/>
          <w:sz w:val="28"/>
          <w:szCs w:val="28"/>
          <w:highlight w:val="none"/>
          <w:lang w:val="en-US" w:eastAsia="zh-CN"/>
        </w:rPr>
        <w:t>018183228300002095</w:t>
      </w:r>
    </w:p>
    <w:p w14:paraId="4067B19D">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新入职人员如在乌鲁木齐没有住房公积金账户，不需办理转入手续。</w:t>
      </w:r>
    </w:p>
    <w:p w14:paraId="2683ABC8">
      <w:pPr>
        <w:pStyle w:val="3"/>
        <w:keepNext/>
        <w:keepLines/>
        <w:pageBreakBefore w:val="0"/>
        <w:widowControl/>
        <w:kinsoku/>
        <w:wordWrap/>
        <w:overflowPunct/>
        <w:topLinePunct w:val="0"/>
        <w:autoSpaceDE/>
        <w:autoSpaceDN/>
        <w:bidi w:val="0"/>
        <w:adjustRightInd/>
        <w:snapToGrid w:val="0"/>
        <w:spacing w:line="560" w:lineRule="exact"/>
        <w:ind w:firstLine="640" w:firstLineChars="200"/>
        <w:jc w:val="left"/>
        <w:textAlignment w:val="baseline"/>
        <w:rPr>
          <w:rFonts w:hint="eastAsia"/>
        </w:rPr>
      </w:pPr>
      <w:bookmarkStart w:id="310" w:name="_Toc68187639"/>
      <w:bookmarkStart w:id="311" w:name="_Toc52902746"/>
      <w:bookmarkStart w:id="312" w:name="_Toc3244"/>
      <w:bookmarkStart w:id="313" w:name="_Toc17698"/>
      <w:bookmarkStart w:id="314" w:name="_Toc16648"/>
      <w:r>
        <w:rPr>
          <w:rFonts w:hint="eastAsia"/>
        </w:rPr>
        <w:t>二、住房公积金业务办理渠道</w:t>
      </w:r>
      <w:bookmarkEnd w:id="310"/>
      <w:bookmarkEnd w:id="311"/>
      <w:bookmarkEnd w:id="312"/>
      <w:bookmarkEnd w:id="313"/>
      <w:bookmarkEnd w:id="314"/>
    </w:p>
    <w:p w14:paraId="30DBD598">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（一）可在手机应用市场下载“手机公积金”APP,注册账户后可查询办理相关业务。</w:t>
      </w:r>
    </w:p>
    <w:p w14:paraId="566DD5CC">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（二）可在微信中关注“新疆住房公积金”公众号，关注后绑定个人手机号后可查询办理相关业务。</w:t>
      </w:r>
    </w:p>
    <w:p w14:paraId="37A5F001">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（三）致电新疆住房公积金官方热线：12329，可咨询相关住房公积金业务办理流程。</w:t>
      </w:r>
    </w:p>
    <w:p w14:paraId="547257A7">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（四）前往自治区住房公积金管理中心</w:t>
      </w:r>
      <w:r>
        <w:rPr>
          <w:rStyle w:val="35"/>
          <w:rFonts w:hint="eastAsia" w:ascii="宋体" w:hAnsi="宋体" w:eastAsia="宋体" w:cs="宋体"/>
          <w:sz w:val="28"/>
          <w:szCs w:val="28"/>
          <w:highlight w:val="none"/>
          <w:lang w:eastAsia="zh-CN"/>
        </w:rPr>
        <w:t>现场</w:t>
      </w:r>
      <w:r>
        <w:rPr>
          <w:rStyle w:val="35"/>
          <w:rFonts w:hint="eastAsia" w:ascii="宋体" w:hAnsi="宋体" w:eastAsia="宋体" w:cs="宋体"/>
          <w:sz w:val="28"/>
          <w:szCs w:val="28"/>
          <w:highlight w:val="none"/>
        </w:rPr>
        <w:t>办理，具体地址：</w:t>
      </w:r>
      <w:r>
        <w:rPr>
          <w:rStyle w:val="35"/>
          <w:rFonts w:hint="eastAsia" w:ascii="宋体" w:hAnsi="宋体" w:eastAsia="宋体" w:cs="宋体"/>
          <w:sz w:val="28"/>
          <w:szCs w:val="28"/>
          <w:highlight w:val="none"/>
          <w:lang w:eastAsia="zh-CN"/>
        </w:rPr>
        <w:t>乌鲁木齐市水磨沟区</w:t>
      </w:r>
      <w:r>
        <w:rPr>
          <w:rStyle w:val="35"/>
          <w:rFonts w:hint="eastAsia" w:ascii="宋体" w:hAnsi="宋体" w:eastAsia="宋体" w:cs="宋体"/>
          <w:sz w:val="28"/>
          <w:szCs w:val="28"/>
          <w:highlight w:val="none"/>
        </w:rPr>
        <w:t>昆仑东路</w:t>
      </w:r>
      <w:r>
        <w:rPr>
          <w:rStyle w:val="35"/>
          <w:rFonts w:hint="eastAsia" w:ascii="宋体" w:hAnsi="宋体" w:eastAsia="宋体" w:cs="宋体"/>
          <w:sz w:val="28"/>
          <w:szCs w:val="28"/>
          <w:highlight w:val="none"/>
          <w:lang w:val="en-US" w:eastAsia="zh-CN"/>
        </w:rPr>
        <w:t>318号</w:t>
      </w:r>
      <w:r>
        <w:rPr>
          <w:rStyle w:val="35"/>
          <w:rFonts w:hint="eastAsia" w:ascii="宋体" w:hAnsi="宋体" w:eastAsia="宋体" w:cs="宋体"/>
          <w:sz w:val="28"/>
          <w:szCs w:val="28"/>
          <w:highlight w:val="none"/>
        </w:rPr>
        <w:t>宝盈大厦</w:t>
      </w:r>
      <w:r>
        <w:rPr>
          <w:rStyle w:val="35"/>
          <w:rFonts w:hint="eastAsia" w:ascii="宋体" w:hAnsi="宋体" w:eastAsia="宋体" w:cs="宋体"/>
          <w:sz w:val="28"/>
          <w:szCs w:val="28"/>
          <w:highlight w:val="none"/>
          <w:lang w:val="en-US" w:eastAsia="zh-CN"/>
        </w:rPr>
        <w:t>4</w:t>
      </w:r>
      <w:r>
        <w:rPr>
          <w:rStyle w:val="35"/>
          <w:rFonts w:hint="eastAsia" w:ascii="宋体" w:hAnsi="宋体" w:eastAsia="宋体" w:cs="宋体"/>
          <w:sz w:val="28"/>
          <w:szCs w:val="28"/>
          <w:highlight w:val="none"/>
        </w:rPr>
        <w:t>楼（从一楼西门进入）。</w:t>
      </w:r>
    </w:p>
    <w:p w14:paraId="15324046">
      <w:pPr>
        <w:pStyle w:val="3"/>
        <w:keepNext/>
        <w:keepLines/>
        <w:pageBreakBefore w:val="0"/>
        <w:widowControl/>
        <w:kinsoku/>
        <w:wordWrap/>
        <w:overflowPunct/>
        <w:topLinePunct w:val="0"/>
        <w:autoSpaceDE/>
        <w:autoSpaceDN/>
        <w:bidi w:val="0"/>
        <w:adjustRightInd/>
        <w:snapToGrid w:val="0"/>
        <w:spacing w:line="560" w:lineRule="exact"/>
        <w:ind w:firstLine="640" w:firstLineChars="200"/>
        <w:jc w:val="left"/>
        <w:textAlignment w:val="baseline"/>
        <w:rPr>
          <w:rFonts w:hint="eastAsia"/>
        </w:rPr>
      </w:pPr>
      <w:bookmarkStart w:id="315" w:name="_Toc52902747"/>
      <w:bookmarkStart w:id="316" w:name="_Toc31180"/>
      <w:bookmarkStart w:id="317" w:name="_Toc68187640"/>
      <w:bookmarkStart w:id="318" w:name="_Toc18135"/>
      <w:bookmarkStart w:id="319" w:name="_Toc2888"/>
      <w:r>
        <w:rPr>
          <w:rFonts w:hint="eastAsia"/>
        </w:rPr>
        <w:t>三、住房公积金个人账户信息变更业务</w:t>
      </w:r>
      <w:bookmarkEnd w:id="315"/>
      <w:bookmarkEnd w:id="316"/>
      <w:bookmarkEnd w:id="317"/>
      <w:bookmarkEnd w:id="318"/>
      <w:bookmarkEnd w:id="319"/>
    </w:p>
    <w:p w14:paraId="2FC2DD7B">
      <w:pPr>
        <w:pageBreakBefore w:val="0"/>
        <w:kinsoku/>
        <w:overflowPunct/>
        <w:topLinePunct w:val="0"/>
        <w:bidi w:val="0"/>
        <w:snapToGrid/>
        <w:spacing w:after="0" w:line="560" w:lineRule="exact"/>
        <w:ind w:firstLineChars="20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（一）账户信息中如手机号需变更，需本人携带身份证原件及复印件一份到</w:t>
      </w:r>
      <w:r>
        <w:rPr>
          <w:rStyle w:val="35"/>
          <w:rFonts w:hint="eastAsia" w:ascii="宋体" w:hAnsi="宋体" w:eastAsia="宋体" w:cs="宋体"/>
          <w:sz w:val="28"/>
          <w:szCs w:val="28"/>
          <w:highlight w:val="none"/>
          <w:lang w:eastAsia="zh-CN"/>
        </w:rPr>
        <w:t>昆仑校区国际教育大厦</w:t>
      </w:r>
      <w:r>
        <w:rPr>
          <w:rStyle w:val="35"/>
          <w:rFonts w:hint="eastAsia" w:ascii="宋体" w:hAnsi="宋体" w:eastAsia="宋体" w:cs="宋体"/>
          <w:sz w:val="28"/>
          <w:szCs w:val="28"/>
          <w:highlight w:val="none"/>
        </w:rPr>
        <w:t>计财处</w:t>
      </w:r>
      <w:r>
        <w:rPr>
          <w:rStyle w:val="35"/>
          <w:rFonts w:hint="eastAsia" w:ascii="宋体" w:hAnsi="宋体" w:eastAsia="宋体" w:cs="宋体"/>
          <w:sz w:val="28"/>
          <w:szCs w:val="28"/>
          <w:highlight w:val="none"/>
          <w:lang w:eastAsia="zh-CN"/>
        </w:rPr>
        <w:t>一</w:t>
      </w:r>
      <w:r>
        <w:rPr>
          <w:rStyle w:val="35"/>
          <w:rFonts w:hint="eastAsia" w:ascii="宋体" w:hAnsi="宋体" w:eastAsia="宋体" w:cs="宋体"/>
          <w:sz w:val="28"/>
          <w:szCs w:val="28"/>
          <w:highlight w:val="none"/>
        </w:rPr>
        <w:t>楼</w:t>
      </w:r>
      <w:r>
        <w:rPr>
          <w:rStyle w:val="35"/>
          <w:rFonts w:hint="eastAsia" w:ascii="宋体" w:hAnsi="宋体" w:eastAsia="宋体" w:cs="宋体"/>
          <w:sz w:val="28"/>
          <w:szCs w:val="28"/>
          <w:highlight w:val="none"/>
          <w:lang w:eastAsia="zh-CN"/>
        </w:rPr>
        <w:t>基建财务</w:t>
      </w:r>
      <w:r>
        <w:rPr>
          <w:rStyle w:val="35"/>
          <w:rFonts w:hint="eastAsia" w:ascii="宋体" w:hAnsi="宋体" w:eastAsia="宋体" w:cs="宋体"/>
          <w:sz w:val="28"/>
          <w:szCs w:val="28"/>
          <w:highlight w:val="none"/>
        </w:rPr>
        <w:t>科办理。</w:t>
      </w:r>
    </w:p>
    <w:p w14:paraId="35AF41D4">
      <w:pPr>
        <w:pageBreakBefore w:val="0"/>
        <w:kinsoku/>
        <w:overflowPunct/>
        <w:topLinePunct w:val="0"/>
        <w:bidi w:val="0"/>
        <w:snapToGrid/>
        <w:spacing w:after="0" w:line="560" w:lineRule="exact"/>
        <w:ind w:firstLine="56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（二）账户信息中除手机号以外的信息变更，需本人</w:t>
      </w:r>
      <w:r>
        <w:rPr>
          <w:rStyle w:val="35"/>
          <w:rFonts w:hint="eastAsia" w:ascii="宋体" w:hAnsi="宋体" w:eastAsia="宋体" w:cs="宋体"/>
          <w:sz w:val="28"/>
          <w:szCs w:val="28"/>
          <w:highlight w:val="none"/>
          <w:lang w:eastAsia="zh-CN"/>
        </w:rPr>
        <w:t>申请写明原因，由所在学院部门盖章，同时在新疆住房公积金网站“便民服务”</w:t>
      </w:r>
      <w:r>
        <w:rPr>
          <w:rStyle w:val="35"/>
          <w:rFonts w:hint="eastAsia" w:ascii="宋体" w:hAnsi="宋体" w:eastAsia="宋体" w:cs="宋体"/>
          <w:sz w:val="28"/>
          <w:szCs w:val="28"/>
          <w:highlight w:val="none"/>
          <w:lang w:val="en-US" w:eastAsia="zh-CN"/>
        </w:rPr>
        <w:t>→</w:t>
      </w:r>
      <w:r>
        <w:rPr>
          <w:rStyle w:val="35"/>
          <w:rFonts w:hint="eastAsia" w:ascii="宋体" w:hAnsi="宋体" w:eastAsia="宋体" w:cs="宋体"/>
          <w:sz w:val="28"/>
          <w:szCs w:val="28"/>
          <w:highlight w:val="none"/>
          <w:lang w:eastAsia="zh-CN"/>
        </w:rPr>
        <w:t>电子表格下载→附表十三《</w:t>
      </w:r>
      <w:r>
        <w:rPr>
          <w:rStyle w:val="35"/>
          <w:rFonts w:hint="eastAsia" w:ascii="宋体" w:hAnsi="宋体" w:eastAsia="宋体" w:cs="宋体"/>
          <w:sz w:val="28"/>
          <w:szCs w:val="28"/>
          <w:highlight w:val="none"/>
        </w:rPr>
        <w:t>缴存人信息变更登记表</w:t>
      </w:r>
      <w:r>
        <w:rPr>
          <w:rStyle w:val="35"/>
          <w:rFonts w:hint="eastAsia" w:ascii="宋体" w:hAnsi="宋体" w:eastAsia="宋体" w:cs="宋体"/>
          <w:sz w:val="28"/>
          <w:szCs w:val="28"/>
          <w:highlight w:val="none"/>
          <w:lang w:eastAsia="zh-CN"/>
        </w:rPr>
        <w:t>》并按要求填写后，</w:t>
      </w:r>
      <w:r>
        <w:rPr>
          <w:rStyle w:val="35"/>
          <w:rFonts w:hint="eastAsia" w:ascii="宋体" w:hAnsi="宋体" w:eastAsia="宋体" w:cs="宋体"/>
          <w:sz w:val="28"/>
          <w:szCs w:val="28"/>
          <w:highlight w:val="none"/>
        </w:rPr>
        <w:t>携带身份证原件</w:t>
      </w:r>
      <w:r>
        <w:rPr>
          <w:rStyle w:val="35"/>
          <w:rFonts w:hint="eastAsia" w:ascii="宋体" w:hAnsi="宋体" w:eastAsia="宋体" w:cs="宋体"/>
          <w:sz w:val="28"/>
          <w:szCs w:val="28"/>
          <w:highlight w:val="none"/>
          <w:lang w:eastAsia="zh-CN"/>
        </w:rPr>
        <w:t>、</w:t>
      </w:r>
      <w:r>
        <w:rPr>
          <w:rStyle w:val="35"/>
          <w:rFonts w:hint="eastAsia" w:ascii="宋体" w:hAnsi="宋体" w:eastAsia="宋体" w:cs="宋体"/>
          <w:sz w:val="28"/>
          <w:szCs w:val="28"/>
          <w:highlight w:val="none"/>
        </w:rPr>
        <w:t>复印件一份</w:t>
      </w:r>
      <w:r>
        <w:rPr>
          <w:rStyle w:val="35"/>
          <w:rFonts w:hint="eastAsia" w:ascii="宋体" w:hAnsi="宋体" w:eastAsia="宋体" w:cs="宋体"/>
          <w:sz w:val="28"/>
          <w:szCs w:val="28"/>
          <w:highlight w:val="none"/>
          <w:lang w:eastAsia="zh-CN"/>
        </w:rPr>
        <w:t>及</w:t>
      </w:r>
      <w:r>
        <w:rPr>
          <w:rStyle w:val="35"/>
          <w:rFonts w:hint="eastAsia" w:ascii="宋体" w:hAnsi="宋体" w:eastAsia="宋体" w:cs="宋体"/>
          <w:sz w:val="28"/>
          <w:szCs w:val="28"/>
          <w:highlight w:val="none"/>
        </w:rPr>
        <w:t>相关</w:t>
      </w:r>
      <w:r>
        <w:rPr>
          <w:rStyle w:val="35"/>
          <w:rFonts w:hint="eastAsia" w:ascii="宋体" w:hAnsi="宋体" w:eastAsia="宋体" w:cs="宋体"/>
          <w:sz w:val="28"/>
          <w:szCs w:val="28"/>
          <w:highlight w:val="none"/>
          <w:lang w:eastAsia="zh-CN"/>
        </w:rPr>
        <w:t>申请</w:t>
      </w:r>
      <w:r>
        <w:rPr>
          <w:rStyle w:val="35"/>
          <w:rFonts w:hint="eastAsia" w:ascii="宋体" w:hAnsi="宋体" w:eastAsia="宋体" w:cs="宋体"/>
          <w:sz w:val="28"/>
          <w:szCs w:val="28"/>
          <w:highlight w:val="none"/>
        </w:rPr>
        <w:t>材料到</w:t>
      </w:r>
      <w:r>
        <w:rPr>
          <w:rStyle w:val="35"/>
          <w:rFonts w:hint="eastAsia" w:ascii="宋体" w:hAnsi="宋体" w:eastAsia="宋体" w:cs="宋体"/>
          <w:sz w:val="28"/>
          <w:szCs w:val="28"/>
          <w:highlight w:val="none"/>
          <w:lang w:eastAsia="zh-CN"/>
        </w:rPr>
        <w:t>昆仑校区国际教育大厦</w:t>
      </w:r>
      <w:r>
        <w:rPr>
          <w:rStyle w:val="35"/>
          <w:rFonts w:hint="eastAsia" w:ascii="宋体" w:hAnsi="宋体" w:eastAsia="宋体" w:cs="宋体"/>
          <w:sz w:val="28"/>
          <w:szCs w:val="28"/>
          <w:highlight w:val="none"/>
        </w:rPr>
        <w:t>计财处</w:t>
      </w:r>
      <w:r>
        <w:rPr>
          <w:rStyle w:val="35"/>
          <w:rFonts w:hint="eastAsia" w:ascii="宋体" w:hAnsi="宋体" w:eastAsia="宋体" w:cs="宋体"/>
          <w:sz w:val="28"/>
          <w:szCs w:val="28"/>
          <w:highlight w:val="none"/>
          <w:lang w:eastAsia="zh-CN"/>
        </w:rPr>
        <w:t>一</w:t>
      </w:r>
      <w:r>
        <w:rPr>
          <w:rStyle w:val="35"/>
          <w:rFonts w:hint="eastAsia" w:ascii="宋体" w:hAnsi="宋体" w:eastAsia="宋体" w:cs="宋体"/>
          <w:sz w:val="28"/>
          <w:szCs w:val="28"/>
          <w:highlight w:val="none"/>
        </w:rPr>
        <w:t>楼</w:t>
      </w:r>
      <w:r>
        <w:rPr>
          <w:rStyle w:val="35"/>
          <w:rFonts w:hint="eastAsia" w:ascii="宋体" w:hAnsi="宋体" w:eastAsia="宋体" w:cs="宋体"/>
          <w:sz w:val="28"/>
          <w:szCs w:val="28"/>
          <w:highlight w:val="none"/>
          <w:lang w:eastAsia="zh-CN"/>
        </w:rPr>
        <w:t>基建财务</w:t>
      </w:r>
      <w:r>
        <w:rPr>
          <w:rStyle w:val="35"/>
          <w:rFonts w:hint="eastAsia" w:ascii="宋体" w:hAnsi="宋体" w:eastAsia="宋体" w:cs="宋体"/>
          <w:sz w:val="28"/>
          <w:szCs w:val="28"/>
          <w:highlight w:val="none"/>
        </w:rPr>
        <w:t>科</w:t>
      </w:r>
      <w:r>
        <w:rPr>
          <w:rStyle w:val="35"/>
          <w:rFonts w:hint="eastAsia" w:ascii="宋体" w:hAnsi="宋体" w:eastAsia="宋体" w:cs="宋体"/>
          <w:sz w:val="28"/>
          <w:szCs w:val="28"/>
          <w:highlight w:val="none"/>
          <w:lang w:eastAsia="zh-CN"/>
        </w:rPr>
        <w:t>审核，综合科盖章</w:t>
      </w:r>
      <w:r>
        <w:rPr>
          <w:rStyle w:val="35"/>
          <w:rFonts w:hint="eastAsia" w:ascii="宋体" w:hAnsi="宋体" w:eastAsia="宋体" w:cs="宋体"/>
          <w:sz w:val="28"/>
          <w:szCs w:val="28"/>
          <w:highlight w:val="none"/>
        </w:rPr>
        <w:t>后到自治区住房公积金管理中心办理。</w:t>
      </w:r>
    </w:p>
    <w:p w14:paraId="4649718F">
      <w:pPr>
        <w:pageBreakBefore w:val="0"/>
        <w:kinsoku/>
        <w:overflowPunct/>
        <w:topLinePunct w:val="0"/>
        <w:bidi w:val="0"/>
        <w:snapToGrid/>
        <w:spacing w:after="0" w:line="560" w:lineRule="exact"/>
        <w:ind w:firstLine="560"/>
        <w:jc w:val="both"/>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（三）离职人员需转出公积金账户的，需提供身份证复印件一份，并在复印件上注明接收单位名称及公积金账号、本人联系方式。</w:t>
      </w:r>
    </w:p>
    <w:p w14:paraId="30263020">
      <w:pPr>
        <w:pStyle w:val="3"/>
        <w:keepNext/>
        <w:keepLines/>
        <w:pageBreakBefore w:val="0"/>
        <w:widowControl/>
        <w:kinsoku/>
        <w:wordWrap/>
        <w:overflowPunct/>
        <w:topLinePunct w:val="0"/>
        <w:autoSpaceDE/>
        <w:autoSpaceDN/>
        <w:bidi w:val="0"/>
        <w:adjustRightInd/>
        <w:snapToGrid w:val="0"/>
        <w:spacing w:line="560" w:lineRule="exact"/>
        <w:ind w:firstLine="640" w:firstLineChars="200"/>
        <w:jc w:val="left"/>
        <w:textAlignment w:val="baseline"/>
        <w:rPr>
          <w:rFonts w:hint="eastAsia"/>
        </w:rPr>
      </w:pPr>
      <w:bookmarkStart w:id="320" w:name="_Toc52902748"/>
      <w:bookmarkStart w:id="321" w:name="_Toc15868"/>
      <w:bookmarkStart w:id="322" w:name="_Toc68796210"/>
      <w:bookmarkStart w:id="323" w:name="_Toc68789809"/>
      <w:bookmarkStart w:id="324" w:name="_Toc20598"/>
      <w:bookmarkStart w:id="325" w:name="_Toc68187641"/>
      <w:bookmarkStart w:id="326" w:name="_Toc9213"/>
      <w:r>
        <w:rPr>
          <w:rFonts w:hint="eastAsia"/>
        </w:rPr>
        <w:t>四、住房公积金提取业务</w:t>
      </w:r>
      <w:bookmarkEnd w:id="320"/>
      <w:bookmarkEnd w:id="321"/>
      <w:bookmarkEnd w:id="322"/>
      <w:bookmarkEnd w:id="323"/>
      <w:bookmarkEnd w:id="324"/>
      <w:bookmarkEnd w:id="325"/>
      <w:bookmarkEnd w:id="326"/>
    </w:p>
    <w:p w14:paraId="71182A77">
      <w:pPr>
        <w:keepNext w:val="0"/>
        <w:keepLines w:val="0"/>
        <w:pageBreakBefore w:val="0"/>
        <w:widowControl/>
        <w:kinsoku/>
        <w:wordWrap/>
        <w:overflowPunct/>
        <w:topLinePunct w:val="0"/>
        <w:autoSpaceDE/>
        <w:autoSpaceDN/>
        <w:bidi w:val="0"/>
        <w:adjustRightInd/>
        <w:snapToGrid/>
        <w:spacing w:after="0" w:line="560" w:lineRule="exact"/>
        <w:ind w:firstLine="561"/>
        <w:jc w:val="both"/>
        <w:textAlignment w:val="baseline"/>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（一）在职职工因购房</w:t>
      </w:r>
      <w:r>
        <w:rPr>
          <w:rStyle w:val="35"/>
          <w:rFonts w:hint="eastAsia" w:ascii="宋体" w:hAnsi="宋体" w:eastAsia="宋体" w:cs="宋体"/>
          <w:sz w:val="28"/>
          <w:szCs w:val="28"/>
          <w:highlight w:val="none"/>
          <w:lang w:eastAsia="zh-CN"/>
        </w:rPr>
        <w:t>、公积金贷款</w:t>
      </w:r>
      <w:r>
        <w:rPr>
          <w:rStyle w:val="35"/>
          <w:rFonts w:hint="eastAsia" w:ascii="宋体" w:hAnsi="宋体" w:eastAsia="宋体" w:cs="宋体"/>
          <w:sz w:val="28"/>
          <w:szCs w:val="28"/>
          <w:highlight w:val="none"/>
        </w:rPr>
        <w:t>或其他事由办理住房公积金提取的，自行到自治区住房公积金管理中心办理即可，无需到计财处开具相关证明。</w:t>
      </w:r>
    </w:p>
    <w:p w14:paraId="174F8773">
      <w:pPr>
        <w:keepNext w:val="0"/>
        <w:keepLines w:val="0"/>
        <w:pageBreakBefore w:val="0"/>
        <w:widowControl/>
        <w:kinsoku/>
        <w:wordWrap/>
        <w:overflowPunct/>
        <w:topLinePunct w:val="0"/>
        <w:autoSpaceDE/>
        <w:autoSpaceDN/>
        <w:bidi w:val="0"/>
        <w:adjustRightInd/>
        <w:snapToGrid/>
        <w:spacing w:after="0" w:line="560" w:lineRule="exact"/>
        <w:ind w:firstLine="561"/>
        <w:jc w:val="both"/>
        <w:textAlignment w:val="baseline"/>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（二）退休职工办理住房公积金提取的，需要</w:t>
      </w:r>
      <w:r>
        <w:rPr>
          <w:rStyle w:val="35"/>
          <w:rFonts w:hint="eastAsia" w:ascii="宋体" w:hAnsi="宋体" w:eastAsia="宋体" w:cs="宋体"/>
          <w:sz w:val="28"/>
          <w:szCs w:val="28"/>
          <w:highlight w:val="none"/>
          <w:lang w:eastAsia="zh-CN"/>
        </w:rPr>
        <w:t>人事处统一开具“退休人员工资通知单”，</w:t>
      </w:r>
      <w:r>
        <w:rPr>
          <w:rStyle w:val="35"/>
          <w:rFonts w:hint="eastAsia" w:ascii="宋体" w:hAnsi="宋体" w:eastAsia="宋体" w:cs="宋体"/>
          <w:sz w:val="28"/>
          <w:szCs w:val="28"/>
          <w:highlight w:val="none"/>
        </w:rPr>
        <w:t>计财处</w:t>
      </w:r>
      <w:r>
        <w:rPr>
          <w:rStyle w:val="35"/>
          <w:rFonts w:hint="eastAsia" w:ascii="宋体" w:hAnsi="宋体" w:eastAsia="宋体" w:cs="宋体"/>
          <w:sz w:val="28"/>
          <w:szCs w:val="28"/>
          <w:highlight w:val="none"/>
          <w:lang w:eastAsia="zh-CN"/>
        </w:rPr>
        <w:t>收到“退休人员工资通知单”当月</w:t>
      </w:r>
      <w:r>
        <w:rPr>
          <w:rStyle w:val="35"/>
          <w:rFonts w:hint="eastAsia" w:ascii="宋体" w:hAnsi="宋体" w:eastAsia="宋体" w:cs="宋体"/>
          <w:sz w:val="28"/>
          <w:szCs w:val="28"/>
          <w:highlight w:val="none"/>
        </w:rPr>
        <w:t>将个人账户封存后，携带身份证及由</w:t>
      </w:r>
      <w:r>
        <w:rPr>
          <w:rStyle w:val="35"/>
          <w:rFonts w:hint="eastAsia" w:ascii="宋体" w:hAnsi="宋体" w:eastAsia="宋体" w:cs="宋体"/>
          <w:sz w:val="28"/>
          <w:szCs w:val="28"/>
          <w:highlight w:val="none"/>
          <w:lang w:eastAsia="zh-CN"/>
        </w:rPr>
        <w:t>人事处</w:t>
      </w:r>
      <w:r>
        <w:rPr>
          <w:rStyle w:val="35"/>
          <w:rFonts w:hint="eastAsia" w:ascii="宋体" w:hAnsi="宋体" w:eastAsia="宋体" w:cs="宋体"/>
          <w:sz w:val="28"/>
          <w:szCs w:val="28"/>
          <w:highlight w:val="none"/>
        </w:rPr>
        <w:t>出具的退休文件，到自治区住房公积金管理中心办理或通过“手机公积金”APP网上办理，无需到计财处开具相关证明。</w:t>
      </w:r>
    </w:p>
    <w:p w14:paraId="5E045432">
      <w:pPr>
        <w:keepNext w:val="0"/>
        <w:keepLines w:val="0"/>
        <w:pageBreakBefore w:val="0"/>
        <w:widowControl/>
        <w:kinsoku/>
        <w:wordWrap/>
        <w:overflowPunct/>
        <w:topLinePunct w:val="0"/>
        <w:autoSpaceDE/>
        <w:autoSpaceDN/>
        <w:bidi w:val="0"/>
        <w:adjustRightInd/>
        <w:snapToGrid/>
        <w:spacing w:after="0" w:line="560" w:lineRule="exact"/>
        <w:ind w:firstLine="561"/>
        <w:jc w:val="both"/>
        <w:textAlignment w:val="baseline"/>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（三）在职去世人员的住房公积金由其合法继承人或受遗赠人自行到自治区住房公积金管理中心办理即可，无需到计财处开具相关证明。</w:t>
      </w:r>
    </w:p>
    <w:p w14:paraId="3A42CB3A">
      <w:pPr>
        <w:keepNext w:val="0"/>
        <w:keepLines w:val="0"/>
        <w:pageBreakBefore w:val="0"/>
        <w:widowControl/>
        <w:kinsoku/>
        <w:wordWrap/>
        <w:overflowPunct/>
        <w:topLinePunct w:val="0"/>
        <w:autoSpaceDE/>
        <w:autoSpaceDN/>
        <w:bidi w:val="0"/>
        <w:adjustRightInd/>
        <w:snapToGrid/>
        <w:spacing w:after="0" w:line="560" w:lineRule="exact"/>
        <w:ind w:firstLine="561"/>
        <w:jc w:val="both"/>
        <w:textAlignment w:val="baseline"/>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（四）辞职或被本单位辞退人员办理住房公积金提取的，自行到自治区住房公积金管理中心办理即可，无需到计财处开具相关证明。</w:t>
      </w:r>
    </w:p>
    <w:p w14:paraId="6A7BB1FF">
      <w:pPr>
        <w:keepNext w:val="0"/>
        <w:keepLines w:val="0"/>
        <w:pageBreakBefore w:val="0"/>
        <w:widowControl/>
        <w:kinsoku/>
        <w:wordWrap/>
        <w:overflowPunct/>
        <w:topLinePunct w:val="0"/>
        <w:autoSpaceDE/>
        <w:autoSpaceDN/>
        <w:bidi w:val="0"/>
        <w:adjustRightInd/>
        <w:snapToGrid/>
        <w:spacing w:after="0" w:line="560" w:lineRule="exact"/>
        <w:ind w:firstLine="561"/>
        <w:jc w:val="both"/>
        <w:textAlignment w:val="baseline"/>
        <w:rPr>
          <w:rStyle w:val="35"/>
          <w:rFonts w:hint="eastAsia" w:ascii="宋体" w:hAnsi="宋体" w:eastAsia="宋体" w:cs="宋体"/>
          <w:sz w:val="28"/>
          <w:szCs w:val="28"/>
          <w:highlight w:val="none"/>
        </w:rPr>
      </w:pPr>
      <w:r>
        <w:rPr>
          <w:rStyle w:val="35"/>
          <w:rFonts w:hint="eastAsia" w:ascii="宋体" w:hAnsi="宋体" w:eastAsia="宋体" w:cs="宋体"/>
          <w:sz w:val="28"/>
          <w:szCs w:val="28"/>
          <w:highlight w:val="none"/>
        </w:rPr>
        <w:t>（五）</w:t>
      </w:r>
      <w:r>
        <w:rPr>
          <w:rStyle w:val="35"/>
          <w:rFonts w:hint="eastAsia" w:ascii="宋体" w:hAnsi="宋体" w:eastAsia="宋体" w:cs="宋体"/>
          <w:sz w:val="28"/>
          <w:szCs w:val="28"/>
          <w:highlight w:val="none"/>
          <w:lang w:eastAsia="zh-CN"/>
        </w:rPr>
        <w:t>以上</w:t>
      </w:r>
      <w:r>
        <w:rPr>
          <w:rStyle w:val="35"/>
          <w:rFonts w:hint="eastAsia" w:ascii="宋体" w:hAnsi="宋体" w:eastAsia="宋体" w:cs="宋体"/>
          <w:bCs/>
          <w:sz w:val="28"/>
          <w:szCs w:val="28"/>
          <w:highlight w:val="none"/>
        </w:rPr>
        <w:t>所需资料及</w:t>
      </w:r>
      <w:r>
        <w:rPr>
          <w:rStyle w:val="35"/>
          <w:rFonts w:hint="eastAsia" w:ascii="宋体" w:hAnsi="宋体" w:eastAsia="宋体" w:cs="宋体"/>
          <w:bCs/>
          <w:sz w:val="28"/>
          <w:szCs w:val="28"/>
          <w:highlight w:val="none"/>
          <w:lang w:eastAsia="zh-CN"/>
        </w:rPr>
        <w:t>办理</w:t>
      </w:r>
      <w:r>
        <w:rPr>
          <w:rStyle w:val="35"/>
          <w:rFonts w:hint="eastAsia" w:ascii="宋体" w:hAnsi="宋体" w:eastAsia="宋体" w:cs="宋体"/>
          <w:bCs/>
          <w:sz w:val="28"/>
          <w:szCs w:val="28"/>
          <w:highlight w:val="none"/>
        </w:rPr>
        <w:t>流程致电自治区住房公积金咨询电话12329。</w:t>
      </w:r>
    </w:p>
    <w:p w14:paraId="7E35D115"/>
    <w:p w14:paraId="19411871">
      <w:pPr>
        <w:rPr>
          <w:rFonts w:hint="eastAsia" w:ascii="宋体" w:hAnsi="宋体" w:eastAsia="宋体" w:cs="宋体"/>
          <w:highlight w:val="none"/>
        </w:rPr>
      </w:pPr>
      <w:r>
        <w:rPr>
          <w:rFonts w:hint="eastAsia" w:ascii="宋体" w:hAnsi="宋体" w:eastAsia="宋体" w:cs="宋体"/>
          <w:highlight w:val="none"/>
        </w:rPr>
        <w:br w:type="page"/>
      </w:r>
    </w:p>
    <w:bookmarkEnd w:id="0"/>
    <w:bookmarkEnd w:id="1"/>
    <w:bookmarkEnd w:id="2"/>
    <w:bookmarkEnd w:id="3"/>
    <w:p w14:paraId="09FED3F6">
      <w:pPr>
        <w:pStyle w:val="2"/>
        <w:bidi w:val="0"/>
        <w:rPr>
          <w:rFonts w:hint="eastAsia"/>
        </w:rPr>
      </w:pPr>
      <w:bookmarkStart w:id="327" w:name="_Toc25479"/>
      <w:bookmarkStart w:id="328" w:name="_Toc21997"/>
      <w:bookmarkStart w:id="329" w:name="_Toc13614"/>
      <w:bookmarkStart w:id="330" w:name="_Toc68187699"/>
      <w:bookmarkStart w:id="331" w:name="_Toc68796231"/>
      <w:bookmarkStart w:id="332" w:name="_Toc52902775"/>
      <w:bookmarkStart w:id="333" w:name="_Toc68789868"/>
      <w:r>
        <w:rPr>
          <w:rFonts w:hint="eastAsia"/>
        </w:rPr>
        <w:t>第七篇</w:t>
      </w:r>
      <w:r>
        <w:rPr>
          <w:rFonts w:hint="eastAsia"/>
          <w:lang w:val="en-US" w:eastAsia="zh-CN"/>
        </w:rPr>
        <w:t xml:space="preserve"> </w:t>
      </w:r>
      <w:r>
        <w:rPr>
          <w:rFonts w:hint="eastAsia"/>
        </w:rPr>
        <w:t xml:space="preserve"> 信息查询篇</w:t>
      </w:r>
      <w:bookmarkEnd w:id="327"/>
      <w:bookmarkEnd w:id="328"/>
      <w:bookmarkEnd w:id="329"/>
    </w:p>
    <w:p w14:paraId="24077E79">
      <w:pPr>
        <w:pStyle w:val="3"/>
        <w:bidi w:val="0"/>
        <w:rPr>
          <w:rFonts w:hint="eastAsia"/>
        </w:rPr>
      </w:pPr>
      <w:bookmarkStart w:id="334" w:name="_Toc25763"/>
      <w:bookmarkStart w:id="335" w:name="_Toc1386"/>
      <w:r>
        <w:rPr>
          <w:rFonts w:hint="eastAsia"/>
        </w:rPr>
        <w:t xml:space="preserve">第一部分 </w:t>
      </w:r>
      <w:r>
        <w:rPr>
          <w:rFonts w:hint="eastAsia"/>
          <w:lang w:val="en-US" w:eastAsia="zh-CN"/>
        </w:rPr>
        <w:t xml:space="preserve"> </w:t>
      </w:r>
      <w:r>
        <w:rPr>
          <w:rFonts w:hint="eastAsia"/>
        </w:rPr>
        <w:t>新疆</w:t>
      </w:r>
      <w:r>
        <w:rPr>
          <w:rFonts w:hint="eastAsia"/>
          <w:lang w:val="en-US" w:eastAsia="zh-CN"/>
        </w:rPr>
        <w:t>师范</w:t>
      </w:r>
      <w:r>
        <w:rPr>
          <w:rFonts w:hint="eastAsia"/>
        </w:rPr>
        <w:t>大学财务系统说明</w:t>
      </w:r>
      <w:bookmarkEnd w:id="334"/>
      <w:bookmarkEnd w:id="335"/>
    </w:p>
    <w:p w14:paraId="45C41DC8">
      <w:pPr>
        <w:pStyle w:val="23"/>
        <w:ind w:left="0" w:leftChars="0" w:firstLine="420" w:firstLineChars="150"/>
        <w:outlineLvl w:val="2"/>
        <w:rPr>
          <w:rFonts w:hint="eastAsia" w:ascii="宋体" w:hAnsi="宋体" w:eastAsia="宋体" w:cs="宋体"/>
          <w:b/>
          <w:kern w:val="0"/>
          <w:sz w:val="28"/>
          <w:szCs w:val="28"/>
          <w:highlight w:val="none"/>
        </w:rPr>
      </w:pPr>
      <w:bookmarkStart w:id="336" w:name="_Toc26283"/>
      <w:bookmarkStart w:id="337" w:name="_Toc16610"/>
      <w:r>
        <w:rPr>
          <w:rFonts w:hint="eastAsia" w:ascii="宋体" w:hAnsi="宋体" w:eastAsia="宋体" w:cs="宋体"/>
          <w:b/>
          <w:sz w:val="28"/>
          <w:szCs w:val="28"/>
          <w:highlight w:val="none"/>
        </w:rPr>
        <w:t>（一）</w:t>
      </w:r>
      <w:r>
        <w:rPr>
          <w:rFonts w:hint="eastAsia" w:ascii="宋体" w:hAnsi="宋体" w:eastAsia="宋体" w:cs="宋体"/>
          <w:b/>
          <w:kern w:val="0"/>
          <w:sz w:val="28"/>
          <w:szCs w:val="28"/>
          <w:highlight w:val="none"/>
        </w:rPr>
        <w:t>进入新疆</w:t>
      </w:r>
      <w:r>
        <w:rPr>
          <w:rFonts w:hint="eastAsia" w:ascii="宋体" w:hAnsi="宋体" w:eastAsia="宋体" w:cs="宋体"/>
          <w:b/>
          <w:kern w:val="0"/>
          <w:sz w:val="28"/>
          <w:szCs w:val="28"/>
          <w:highlight w:val="none"/>
          <w:lang w:val="en-US" w:eastAsia="zh-CN"/>
        </w:rPr>
        <w:t>师范</w:t>
      </w:r>
      <w:r>
        <w:rPr>
          <w:rFonts w:hint="eastAsia" w:ascii="宋体" w:hAnsi="宋体" w:eastAsia="宋体" w:cs="宋体"/>
          <w:b/>
          <w:kern w:val="0"/>
          <w:sz w:val="28"/>
          <w:szCs w:val="28"/>
          <w:highlight w:val="none"/>
        </w:rPr>
        <w:t>大学官网</w:t>
      </w:r>
      <w:r>
        <w:rPr>
          <w:rFonts w:hint="eastAsia" w:ascii="宋体" w:hAnsi="宋体" w:eastAsia="宋体" w:cs="宋体"/>
          <w:b/>
          <w:kern w:val="0"/>
          <w:sz w:val="28"/>
          <w:szCs w:val="28"/>
          <w:highlight w:val="none"/>
          <w:lang w:val="en-US" w:eastAsia="zh-CN"/>
        </w:rPr>
        <w:t>登录</w:t>
      </w:r>
      <w:r>
        <w:rPr>
          <w:rFonts w:hint="eastAsia" w:ascii="宋体" w:hAnsi="宋体" w:eastAsia="宋体" w:cs="宋体"/>
          <w:b/>
          <w:kern w:val="0"/>
          <w:sz w:val="28"/>
          <w:szCs w:val="28"/>
          <w:highlight w:val="none"/>
          <w:lang w:eastAsia="zh-CN"/>
        </w:rPr>
        <w:t>网上</w:t>
      </w:r>
      <w:r>
        <w:rPr>
          <w:rFonts w:hint="eastAsia" w:ascii="宋体" w:hAnsi="宋体" w:eastAsia="宋体" w:cs="宋体"/>
          <w:b/>
          <w:kern w:val="0"/>
          <w:sz w:val="28"/>
          <w:szCs w:val="28"/>
          <w:highlight w:val="none"/>
        </w:rPr>
        <w:t>办事大厅</w:t>
      </w:r>
      <w:bookmarkEnd w:id="336"/>
      <w:bookmarkEnd w:id="337"/>
    </w:p>
    <w:p w14:paraId="4F8C1A47">
      <w:pPr>
        <w:pStyle w:val="23"/>
        <w:spacing w:line="240" w:lineRule="auto"/>
        <w:ind w:left="0" w:leftChars="0" w:firstLine="420" w:firstLineChars="150"/>
        <w:jc w:val="center"/>
        <w:outlineLvl w:val="9"/>
        <w:rPr>
          <w:rFonts w:hint="eastAsia" w:ascii="宋体" w:hAnsi="宋体" w:eastAsia="宋体" w:cs="宋体"/>
          <w:b/>
          <w:kern w:val="0"/>
          <w:sz w:val="28"/>
          <w:szCs w:val="28"/>
          <w:highlight w:val="none"/>
          <w:lang w:eastAsia="zh-CN"/>
        </w:rPr>
      </w:pPr>
      <w:r>
        <w:rPr>
          <w:rFonts w:hint="eastAsia" w:ascii="宋体" w:hAnsi="宋体" w:eastAsia="宋体" w:cs="宋体"/>
          <w:b/>
          <w:kern w:val="0"/>
          <w:sz w:val="28"/>
          <w:szCs w:val="28"/>
          <w:highlight w:val="none"/>
          <w:lang w:eastAsia="zh-CN"/>
        </w:rPr>
        <w:drawing>
          <wp:inline distT="0" distB="0" distL="114300" distR="114300">
            <wp:extent cx="5218430" cy="2161540"/>
            <wp:effectExtent l="0" t="0" r="1270" b="10160"/>
            <wp:docPr id="2" name="图片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1"/>
                    <pic:cNvPicPr>
                      <a:picLocks noChangeAspect="1"/>
                    </pic:cNvPicPr>
                  </pic:nvPicPr>
                  <pic:blipFill>
                    <a:blip r:embed="rId12"/>
                    <a:srcRect/>
                    <a:stretch>
                      <a:fillRect/>
                    </a:stretch>
                  </pic:blipFill>
                  <pic:spPr>
                    <a:xfrm>
                      <a:off x="0" y="0"/>
                      <a:ext cx="5218430" cy="2161540"/>
                    </a:xfrm>
                    <a:prstGeom prst="rect">
                      <a:avLst/>
                    </a:prstGeom>
                  </pic:spPr>
                </pic:pic>
              </a:graphicData>
            </a:graphic>
          </wp:inline>
        </w:drawing>
      </w:r>
    </w:p>
    <w:p w14:paraId="1C5359AB">
      <w:pPr>
        <w:pStyle w:val="23"/>
        <w:numPr>
          <w:ilvl w:val="0"/>
          <w:numId w:val="6"/>
        </w:numPr>
        <w:ind w:left="0" w:leftChars="0" w:firstLine="420" w:firstLineChars="150"/>
        <w:outlineLvl w:val="2"/>
        <w:rPr>
          <w:rFonts w:hint="eastAsia" w:ascii="宋体" w:hAnsi="宋体" w:eastAsia="宋体" w:cs="宋体"/>
          <w:b/>
          <w:kern w:val="0"/>
          <w:sz w:val="28"/>
          <w:szCs w:val="28"/>
          <w:highlight w:val="none"/>
          <w:lang w:val="en-US" w:eastAsia="zh-CN"/>
        </w:rPr>
      </w:pPr>
      <w:bookmarkStart w:id="338" w:name="_Toc32700"/>
      <w:bookmarkStart w:id="339" w:name="_Toc28975"/>
      <w:r>
        <w:rPr>
          <w:rFonts w:hint="eastAsia" w:ascii="宋体" w:hAnsi="宋体" w:eastAsia="宋体" w:cs="宋体"/>
          <w:b/>
          <w:kern w:val="0"/>
          <w:sz w:val="28"/>
          <w:szCs w:val="28"/>
          <w:highlight w:val="none"/>
        </w:rPr>
        <w:t>点击</w:t>
      </w:r>
      <w:r>
        <w:rPr>
          <w:rFonts w:hint="eastAsia" w:ascii="宋体" w:hAnsi="宋体" w:eastAsia="宋体" w:cs="宋体"/>
          <w:b/>
          <w:kern w:val="0"/>
          <w:sz w:val="28"/>
          <w:szCs w:val="28"/>
          <w:highlight w:val="none"/>
          <w:lang w:val="en-US" w:eastAsia="zh-CN"/>
        </w:rPr>
        <w:t>我的桌面-业务直通车</w:t>
      </w:r>
      <w:bookmarkEnd w:id="338"/>
      <w:r>
        <w:rPr>
          <w:rFonts w:hint="eastAsia" w:ascii="宋体" w:hAnsi="宋体" w:eastAsia="宋体" w:cs="宋体"/>
          <w:b/>
          <w:kern w:val="0"/>
          <w:sz w:val="28"/>
          <w:szCs w:val="28"/>
          <w:highlight w:val="none"/>
          <w:lang w:val="en-US" w:eastAsia="zh-CN"/>
        </w:rPr>
        <w:t>-财务网上综合服务平台</w:t>
      </w:r>
      <w:bookmarkEnd w:id="339"/>
    </w:p>
    <w:p w14:paraId="61CBAF2A">
      <w:pPr>
        <w:pStyle w:val="23"/>
        <w:numPr>
          <w:ilvl w:val="0"/>
          <w:numId w:val="0"/>
        </w:numPr>
        <w:spacing w:line="240" w:lineRule="auto"/>
        <w:ind w:leftChars="150"/>
        <w:jc w:val="center"/>
        <w:outlineLvl w:val="9"/>
        <w:rPr>
          <w:rFonts w:hint="default" w:ascii="宋体" w:hAnsi="宋体" w:eastAsia="宋体" w:cs="宋体"/>
          <w:b/>
          <w:kern w:val="0"/>
          <w:sz w:val="28"/>
          <w:szCs w:val="28"/>
          <w:highlight w:val="none"/>
          <w:lang w:val="en-US" w:eastAsia="zh-CN"/>
        </w:rPr>
      </w:pPr>
      <w:r>
        <w:rPr>
          <w:rFonts w:hint="default" w:ascii="宋体" w:hAnsi="宋体" w:eastAsia="宋体" w:cs="宋体"/>
          <w:b/>
          <w:kern w:val="0"/>
          <w:sz w:val="28"/>
          <w:szCs w:val="28"/>
          <w:highlight w:val="none"/>
          <w:lang w:val="en-US" w:eastAsia="zh-CN"/>
        </w:rPr>
        <w:drawing>
          <wp:inline distT="0" distB="0" distL="114300" distR="114300">
            <wp:extent cx="5218430" cy="2160905"/>
            <wp:effectExtent l="0" t="0" r="1270" b="10795"/>
            <wp:docPr id="5" name="图片 5" descr="1.2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2 - 副本"/>
                    <pic:cNvPicPr>
                      <a:picLocks noChangeAspect="1"/>
                    </pic:cNvPicPr>
                  </pic:nvPicPr>
                  <pic:blipFill>
                    <a:blip r:embed="rId13"/>
                    <a:stretch>
                      <a:fillRect/>
                    </a:stretch>
                  </pic:blipFill>
                  <pic:spPr>
                    <a:xfrm>
                      <a:off x="0" y="0"/>
                      <a:ext cx="5218430" cy="2160905"/>
                    </a:xfrm>
                    <a:prstGeom prst="rect">
                      <a:avLst/>
                    </a:prstGeom>
                  </pic:spPr>
                </pic:pic>
              </a:graphicData>
            </a:graphic>
          </wp:inline>
        </w:drawing>
      </w:r>
    </w:p>
    <w:p w14:paraId="068258CC">
      <w:pPr>
        <w:pStyle w:val="23"/>
        <w:spacing w:line="240" w:lineRule="auto"/>
        <w:ind w:left="0" w:leftChars="0" w:firstLine="420" w:firstLineChars="150"/>
        <w:jc w:val="left"/>
        <w:outlineLvl w:val="9"/>
        <w:rPr>
          <w:rFonts w:hint="eastAsia" w:ascii="宋体" w:hAnsi="宋体" w:eastAsia="宋体" w:cs="宋体"/>
          <w:b/>
          <w:sz w:val="28"/>
          <w:szCs w:val="28"/>
          <w:highlight w:val="none"/>
        </w:rPr>
      </w:pPr>
      <w:bookmarkStart w:id="340" w:name="_Toc31576"/>
    </w:p>
    <w:p w14:paraId="689DF6D8">
      <w:pPr>
        <w:pStyle w:val="23"/>
        <w:spacing w:line="240" w:lineRule="auto"/>
        <w:ind w:left="0" w:leftChars="0" w:firstLine="420" w:firstLineChars="150"/>
        <w:jc w:val="left"/>
        <w:outlineLvl w:val="9"/>
        <w:rPr>
          <w:rFonts w:hint="eastAsia" w:ascii="宋体" w:hAnsi="宋体" w:eastAsia="宋体" w:cs="宋体"/>
          <w:b/>
          <w:sz w:val="28"/>
          <w:szCs w:val="28"/>
          <w:highlight w:val="none"/>
        </w:rPr>
      </w:pPr>
    </w:p>
    <w:p w14:paraId="46796D35">
      <w:pPr>
        <w:pStyle w:val="23"/>
        <w:spacing w:line="240" w:lineRule="auto"/>
        <w:ind w:left="0" w:leftChars="0" w:firstLine="420" w:firstLineChars="150"/>
        <w:jc w:val="left"/>
        <w:outlineLvl w:val="9"/>
        <w:rPr>
          <w:rFonts w:hint="eastAsia" w:ascii="宋体" w:hAnsi="宋体" w:eastAsia="宋体" w:cs="宋体"/>
          <w:b/>
          <w:sz w:val="28"/>
          <w:szCs w:val="28"/>
          <w:highlight w:val="none"/>
        </w:rPr>
      </w:pPr>
    </w:p>
    <w:p w14:paraId="66010607">
      <w:pPr>
        <w:pStyle w:val="23"/>
        <w:spacing w:line="240" w:lineRule="auto"/>
        <w:ind w:left="0" w:leftChars="0" w:firstLine="420" w:firstLineChars="150"/>
        <w:jc w:val="left"/>
        <w:outlineLvl w:val="9"/>
        <w:rPr>
          <w:rFonts w:hint="eastAsia" w:ascii="宋体" w:hAnsi="宋体" w:eastAsia="宋体" w:cs="宋体"/>
          <w:b/>
          <w:sz w:val="28"/>
          <w:szCs w:val="28"/>
          <w:highlight w:val="none"/>
        </w:rPr>
      </w:pPr>
    </w:p>
    <w:p w14:paraId="52C6F3BB">
      <w:pPr>
        <w:pStyle w:val="23"/>
        <w:spacing w:line="240" w:lineRule="auto"/>
        <w:ind w:left="0" w:leftChars="0" w:firstLine="420" w:firstLineChars="150"/>
        <w:jc w:val="left"/>
        <w:outlineLvl w:val="9"/>
        <w:rPr>
          <w:rFonts w:hint="eastAsia" w:ascii="宋体" w:hAnsi="宋体" w:eastAsia="宋体" w:cs="宋体"/>
          <w:b/>
          <w:kern w:val="0"/>
          <w:sz w:val="28"/>
          <w:szCs w:val="28"/>
          <w:highlight w:val="none"/>
          <w:lang w:val="en-US" w:eastAsia="zh-CN"/>
        </w:rPr>
      </w:pPr>
      <w:r>
        <w:rPr>
          <w:rFonts w:hint="eastAsia" w:ascii="宋体" w:hAnsi="宋体" w:eastAsia="宋体" w:cs="宋体"/>
          <w:b/>
          <w:sz w:val="28"/>
          <w:szCs w:val="28"/>
          <w:highlight w:val="none"/>
        </w:rPr>
        <w:t>（三）</w:t>
      </w:r>
      <w:r>
        <w:rPr>
          <w:rFonts w:hint="eastAsia" w:ascii="宋体" w:hAnsi="宋体" w:eastAsia="宋体" w:cs="宋体"/>
          <w:b/>
          <w:kern w:val="0"/>
          <w:sz w:val="28"/>
          <w:szCs w:val="28"/>
          <w:highlight w:val="none"/>
        </w:rPr>
        <w:t>财务网上综合服务平台</w:t>
      </w:r>
      <w:bookmarkEnd w:id="340"/>
      <w:r>
        <w:rPr>
          <w:rFonts w:hint="eastAsia" w:ascii="宋体" w:hAnsi="宋体" w:eastAsia="宋体" w:cs="宋体"/>
          <w:b/>
          <w:kern w:val="0"/>
          <w:sz w:val="28"/>
          <w:szCs w:val="28"/>
          <w:highlight w:val="none"/>
          <w:lang w:val="en-US" w:eastAsia="zh-CN"/>
        </w:rPr>
        <w:t>界面</w:t>
      </w:r>
      <w:r>
        <w:rPr>
          <w:rFonts w:hint="eastAsia" w:ascii="宋体" w:hAnsi="宋体" w:eastAsia="宋体" w:cs="宋体"/>
          <w:b/>
          <w:kern w:val="0"/>
          <w:sz w:val="28"/>
          <w:szCs w:val="28"/>
          <w:highlight w:val="none"/>
          <w:lang w:val="en-US" w:eastAsia="zh-CN"/>
        </w:rPr>
        <w:drawing>
          <wp:inline distT="0" distB="0" distL="114300" distR="114300">
            <wp:extent cx="5219065" cy="2159635"/>
            <wp:effectExtent l="0" t="0" r="635" b="12065"/>
            <wp:docPr id="6" name="图片 6" descr="1.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3 - 副本"/>
                    <pic:cNvPicPr>
                      <a:picLocks noChangeAspect="1"/>
                    </pic:cNvPicPr>
                  </pic:nvPicPr>
                  <pic:blipFill>
                    <a:blip r:embed="rId14"/>
                    <a:stretch>
                      <a:fillRect/>
                    </a:stretch>
                  </pic:blipFill>
                  <pic:spPr>
                    <a:xfrm>
                      <a:off x="0" y="0"/>
                      <a:ext cx="5219065" cy="2159635"/>
                    </a:xfrm>
                    <a:prstGeom prst="rect">
                      <a:avLst/>
                    </a:prstGeom>
                  </pic:spPr>
                </pic:pic>
              </a:graphicData>
            </a:graphic>
          </wp:inline>
        </w:drawing>
      </w:r>
    </w:p>
    <w:p w14:paraId="1B1860D2">
      <w:pPr>
        <w:pStyle w:val="23"/>
        <w:ind w:left="0" w:leftChars="0" w:firstLine="420" w:firstLineChars="150"/>
        <w:outlineLvl w:val="9"/>
        <w:rPr>
          <w:rFonts w:hint="eastAsia" w:ascii="宋体" w:hAnsi="宋体" w:eastAsia="宋体" w:cs="宋体"/>
          <w:b/>
          <w:kern w:val="0"/>
          <w:sz w:val="28"/>
          <w:szCs w:val="28"/>
          <w:highlight w:val="none"/>
        </w:rPr>
      </w:pPr>
      <w:bookmarkStart w:id="341" w:name="_Toc15880"/>
      <w:r>
        <w:rPr>
          <w:rFonts w:hint="eastAsia" w:ascii="宋体" w:hAnsi="宋体" w:eastAsia="宋体" w:cs="宋体"/>
          <w:b/>
          <w:sz w:val="28"/>
          <w:szCs w:val="28"/>
          <w:highlight w:val="none"/>
        </w:rPr>
        <w:t>（四）</w:t>
      </w:r>
      <w:bookmarkEnd w:id="341"/>
      <w:r>
        <w:rPr>
          <w:rFonts w:hint="eastAsia" w:ascii="宋体" w:hAnsi="宋体" w:eastAsia="宋体" w:cs="宋体"/>
          <w:b/>
          <w:kern w:val="0"/>
          <w:sz w:val="28"/>
          <w:szCs w:val="28"/>
          <w:highlight w:val="none"/>
        </w:rPr>
        <w:t>个人项目查询</w:t>
      </w:r>
    </w:p>
    <w:p w14:paraId="3FECB81A">
      <w:pPr>
        <w:pStyle w:val="23"/>
        <w:ind w:left="0" w:leftChars="0" w:firstLine="0"/>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进入“旧版财务查询系统”，</w:t>
      </w:r>
      <w:r>
        <w:rPr>
          <w:rFonts w:ascii="宋体" w:hAnsi="宋体" w:eastAsia="宋体" w:cs="宋体"/>
          <w:sz w:val="24"/>
          <w:szCs w:val="24"/>
        </w:rPr>
        <w:t>在“个人项目”下选择“项目明细账”，“起始年度”选择要查询项目的立项年份，</w:t>
      </w:r>
      <w:r>
        <w:rPr>
          <w:rFonts w:hint="eastAsia" w:ascii="宋体" w:hAnsi="宋体" w:eastAsia="宋体" w:cs="宋体"/>
          <w:sz w:val="28"/>
          <w:szCs w:val="28"/>
          <w:highlight w:val="none"/>
        </w:rPr>
        <w:t>项目负责人可查询</w:t>
      </w:r>
      <w:r>
        <w:rPr>
          <w:rFonts w:hint="eastAsia" w:ascii="宋体" w:hAnsi="宋体" w:eastAsia="宋体" w:cs="宋体"/>
          <w:sz w:val="28"/>
          <w:szCs w:val="28"/>
          <w:highlight w:val="none"/>
          <w:lang w:val="en-US" w:eastAsia="zh-CN"/>
        </w:rPr>
        <w:t>2014</w:t>
      </w:r>
      <w:r>
        <w:rPr>
          <w:rFonts w:hint="eastAsia" w:ascii="宋体" w:hAnsi="宋体" w:eastAsia="宋体" w:cs="宋体"/>
          <w:sz w:val="28"/>
          <w:szCs w:val="28"/>
          <w:highlight w:val="none"/>
        </w:rPr>
        <w:t>年及以后年度的个人项目明细账、往来账</w:t>
      </w:r>
      <w:r>
        <w:rPr>
          <w:rFonts w:hint="eastAsia" w:ascii="宋体" w:hAnsi="宋体" w:eastAsia="宋体" w:cs="宋体"/>
          <w:sz w:val="28"/>
          <w:szCs w:val="28"/>
          <w:highlight w:val="none"/>
          <w:lang w:eastAsia="zh-CN"/>
        </w:rPr>
        <w:t>。</w:t>
      </w:r>
    </w:p>
    <w:p w14:paraId="0E1DD588">
      <w:pPr>
        <w:pStyle w:val="23"/>
        <w:spacing w:line="240" w:lineRule="auto"/>
        <w:ind w:left="0" w:leftChars="0" w:firstLine="0" w:firstLineChars="0"/>
        <w:jc w:val="left"/>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lang w:eastAsia="zh-CN"/>
        </w:rPr>
        <w:drawing>
          <wp:inline distT="0" distB="0" distL="114300" distR="114300">
            <wp:extent cx="5219700" cy="2159000"/>
            <wp:effectExtent l="0" t="0" r="0" b="12700"/>
            <wp:docPr id="7" name="图片 7" descr="1.4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4 - 副本"/>
                    <pic:cNvPicPr>
                      <a:picLocks noChangeAspect="1"/>
                    </pic:cNvPicPr>
                  </pic:nvPicPr>
                  <pic:blipFill>
                    <a:blip r:embed="rId15"/>
                    <a:stretch>
                      <a:fillRect/>
                    </a:stretch>
                  </pic:blipFill>
                  <pic:spPr>
                    <a:xfrm>
                      <a:off x="0" y="0"/>
                      <a:ext cx="5219700" cy="2159000"/>
                    </a:xfrm>
                    <a:prstGeom prst="rect">
                      <a:avLst/>
                    </a:prstGeom>
                  </pic:spPr>
                </pic:pic>
              </a:graphicData>
            </a:graphic>
          </wp:inline>
        </w:drawing>
      </w:r>
    </w:p>
    <w:p w14:paraId="6A7C173F">
      <w:pPr>
        <w:pStyle w:val="23"/>
        <w:numPr>
          <w:ilvl w:val="0"/>
          <w:numId w:val="0"/>
        </w:numPr>
        <w:ind w:leftChars="150"/>
        <w:outlineLvl w:val="9"/>
        <w:rPr>
          <w:rFonts w:hint="eastAsia" w:ascii="宋体" w:hAnsi="宋体" w:eastAsia="宋体" w:cs="宋体"/>
          <w:b/>
          <w:kern w:val="0"/>
          <w:sz w:val="28"/>
          <w:szCs w:val="28"/>
          <w:highlight w:val="none"/>
        </w:rPr>
      </w:pPr>
      <w:bookmarkStart w:id="342" w:name="_Toc30034"/>
    </w:p>
    <w:p w14:paraId="2CB3531D">
      <w:pPr>
        <w:pStyle w:val="23"/>
        <w:numPr>
          <w:ilvl w:val="0"/>
          <w:numId w:val="0"/>
        </w:numPr>
        <w:ind w:leftChars="150"/>
        <w:outlineLvl w:val="9"/>
        <w:rPr>
          <w:rFonts w:hint="eastAsia" w:ascii="宋体" w:hAnsi="宋体" w:eastAsia="宋体" w:cs="宋体"/>
          <w:b/>
          <w:kern w:val="0"/>
          <w:sz w:val="28"/>
          <w:szCs w:val="28"/>
          <w:highlight w:val="none"/>
        </w:rPr>
      </w:pPr>
    </w:p>
    <w:p w14:paraId="225A9F1F">
      <w:pPr>
        <w:pStyle w:val="23"/>
        <w:numPr>
          <w:ilvl w:val="0"/>
          <w:numId w:val="0"/>
        </w:numPr>
        <w:ind w:leftChars="150"/>
        <w:outlineLvl w:val="9"/>
        <w:rPr>
          <w:rFonts w:hint="eastAsia" w:ascii="宋体" w:hAnsi="宋体" w:eastAsia="宋体" w:cs="宋体"/>
          <w:b/>
          <w:kern w:val="0"/>
          <w:sz w:val="28"/>
          <w:szCs w:val="28"/>
          <w:highlight w:val="none"/>
        </w:rPr>
      </w:pPr>
    </w:p>
    <w:p w14:paraId="5B97C6B7">
      <w:pPr>
        <w:pStyle w:val="23"/>
        <w:numPr>
          <w:ilvl w:val="0"/>
          <w:numId w:val="0"/>
        </w:numPr>
        <w:ind w:leftChars="150"/>
        <w:outlineLvl w:val="9"/>
        <w:rPr>
          <w:rFonts w:hint="eastAsia" w:ascii="宋体" w:hAnsi="宋体" w:eastAsia="宋体" w:cs="宋体"/>
          <w:b/>
          <w:kern w:val="0"/>
          <w:sz w:val="28"/>
          <w:szCs w:val="28"/>
          <w:highlight w:val="none"/>
        </w:rPr>
      </w:pPr>
    </w:p>
    <w:p w14:paraId="3D5216D2">
      <w:pPr>
        <w:pStyle w:val="23"/>
        <w:numPr>
          <w:ilvl w:val="0"/>
          <w:numId w:val="0"/>
        </w:numPr>
        <w:ind w:leftChars="150"/>
        <w:outlineLvl w:val="9"/>
        <w:rPr>
          <w:rFonts w:hint="eastAsia" w:ascii="宋体" w:hAnsi="宋体" w:eastAsia="宋体" w:cs="宋体"/>
          <w:b/>
          <w:kern w:val="0"/>
          <w:sz w:val="28"/>
          <w:szCs w:val="28"/>
          <w:highlight w:val="none"/>
        </w:rPr>
      </w:pPr>
    </w:p>
    <w:p w14:paraId="17609E0E">
      <w:pPr>
        <w:pStyle w:val="23"/>
        <w:numPr>
          <w:ilvl w:val="0"/>
          <w:numId w:val="0"/>
        </w:numPr>
        <w:ind w:leftChars="150"/>
        <w:outlineLvl w:val="9"/>
        <w:rPr>
          <w:rFonts w:hint="eastAsia" w:ascii="宋体" w:hAnsi="宋体" w:eastAsia="宋体" w:cs="宋体"/>
          <w:b/>
          <w:kern w:val="0"/>
          <w:sz w:val="28"/>
          <w:szCs w:val="28"/>
          <w:highlight w:val="none"/>
        </w:rPr>
      </w:pPr>
      <w:r>
        <w:rPr>
          <w:rFonts w:hint="eastAsia" w:ascii="宋体" w:hAnsi="宋体" w:eastAsia="宋体" w:cs="宋体"/>
          <w:b/>
          <w:kern w:val="0"/>
          <w:sz w:val="28"/>
          <w:szCs w:val="28"/>
          <w:highlight w:val="none"/>
          <w:lang w:eastAsia="zh-CN"/>
        </w:rPr>
        <w:t>（五）</w:t>
      </w:r>
      <w:r>
        <w:rPr>
          <w:rFonts w:hint="eastAsia" w:ascii="宋体" w:hAnsi="宋体" w:eastAsia="宋体" w:cs="宋体"/>
          <w:b/>
          <w:kern w:val="0"/>
          <w:sz w:val="28"/>
          <w:szCs w:val="28"/>
          <w:highlight w:val="none"/>
        </w:rPr>
        <w:t>网上报账系统</w:t>
      </w:r>
      <w:bookmarkEnd w:id="342"/>
    </w:p>
    <w:p w14:paraId="4EC78EA4">
      <w:pPr>
        <w:pStyle w:val="23"/>
        <w:numPr>
          <w:ilvl w:val="0"/>
          <w:numId w:val="0"/>
        </w:numPr>
        <w:spacing w:line="240" w:lineRule="auto"/>
        <w:outlineLvl w:val="9"/>
        <w:rPr>
          <w:rFonts w:hint="eastAsia" w:ascii="宋体" w:hAnsi="宋体" w:eastAsia="宋体" w:cs="宋体"/>
          <w:b/>
          <w:kern w:val="0"/>
          <w:sz w:val="28"/>
          <w:szCs w:val="28"/>
          <w:highlight w:val="none"/>
          <w:lang w:eastAsia="zh-CN"/>
        </w:rPr>
      </w:pPr>
      <w:r>
        <w:rPr>
          <w:rFonts w:hint="eastAsia" w:ascii="宋体" w:hAnsi="宋体" w:eastAsia="宋体" w:cs="宋体"/>
          <w:b/>
          <w:kern w:val="0"/>
          <w:sz w:val="28"/>
          <w:szCs w:val="28"/>
          <w:highlight w:val="none"/>
          <w:lang w:eastAsia="zh-CN"/>
        </w:rPr>
        <w:drawing>
          <wp:inline distT="0" distB="0" distL="114300" distR="114300">
            <wp:extent cx="5219700" cy="2159000"/>
            <wp:effectExtent l="0" t="0" r="0" b="12700"/>
            <wp:docPr id="8" name="图片 8" descr="1.5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 - 副本"/>
                    <pic:cNvPicPr>
                      <a:picLocks noChangeAspect="1"/>
                    </pic:cNvPicPr>
                  </pic:nvPicPr>
                  <pic:blipFill>
                    <a:blip r:embed="rId16"/>
                    <a:stretch>
                      <a:fillRect/>
                    </a:stretch>
                  </pic:blipFill>
                  <pic:spPr>
                    <a:xfrm>
                      <a:off x="0" y="0"/>
                      <a:ext cx="5219700" cy="2159000"/>
                    </a:xfrm>
                    <a:prstGeom prst="rect">
                      <a:avLst/>
                    </a:prstGeom>
                  </pic:spPr>
                </pic:pic>
              </a:graphicData>
            </a:graphic>
          </wp:inline>
        </w:drawing>
      </w:r>
    </w:p>
    <w:p w14:paraId="384BBAA7">
      <w:pPr>
        <w:pStyle w:val="23"/>
        <w:numPr>
          <w:ilvl w:val="0"/>
          <w:numId w:val="0"/>
        </w:numPr>
        <w:ind w:leftChars="150"/>
        <w:outlineLvl w:val="9"/>
        <w:rPr>
          <w:rFonts w:hint="eastAsia" w:ascii="宋体" w:hAnsi="宋体" w:eastAsia="宋体" w:cs="宋体"/>
          <w:b/>
          <w:kern w:val="0"/>
          <w:sz w:val="28"/>
          <w:szCs w:val="28"/>
          <w:highlight w:val="none"/>
        </w:rPr>
      </w:pPr>
      <w:bookmarkStart w:id="343" w:name="_Toc2881"/>
      <w:r>
        <w:rPr>
          <w:rFonts w:hint="eastAsia" w:ascii="宋体" w:hAnsi="宋体" w:eastAsia="宋体" w:cs="宋体"/>
          <w:b/>
          <w:kern w:val="0"/>
          <w:sz w:val="28"/>
          <w:szCs w:val="28"/>
          <w:highlight w:val="none"/>
          <w:lang w:eastAsia="zh-CN"/>
        </w:rPr>
        <w:t>（六）</w:t>
      </w:r>
      <w:r>
        <w:rPr>
          <w:rFonts w:hint="eastAsia" w:ascii="宋体" w:hAnsi="宋体" w:eastAsia="宋体" w:cs="宋体"/>
          <w:b/>
          <w:kern w:val="0"/>
          <w:sz w:val="28"/>
          <w:szCs w:val="28"/>
          <w:highlight w:val="none"/>
        </w:rPr>
        <w:t>网上申报管理系统</w:t>
      </w:r>
      <w:bookmarkEnd w:id="343"/>
    </w:p>
    <w:p w14:paraId="7F64FB80">
      <w:pPr>
        <w:pStyle w:val="23"/>
        <w:numPr>
          <w:ilvl w:val="0"/>
          <w:numId w:val="0"/>
        </w:numPr>
        <w:spacing w:line="240" w:lineRule="auto"/>
        <w:outlineLvl w:val="9"/>
        <w:rPr>
          <w:rFonts w:hint="eastAsia" w:ascii="宋体" w:hAnsi="宋体" w:eastAsia="宋体" w:cs="宋体"/>
          <w:b/>
          <w:kern w:val="0"/>
          <w:sz w:val="28"/>
          <w:szCs w:val="28"/>
          <w:highlight w:val="none"/>
          <w:lang w:eastAsia="zh-CN"/>
        </w:rPr>
      </w:pPr>
      <w:r>
        <w:rPr>
          <w:rFonts w:hint="eastAsia" w:ascii="宋体" w:hAnsi="宋体" w:eastAsia="宋体" w:cs="宋体"/>
          <w:b/>
          <w:kern w:val="0"/>
          <w:sz w:val="28"/>
          <w:szCs w:val="28"/>
          <w:highlight w:val="none"/>
          <w:lang w:eastAsia="zh-CN"/>
        </w:rPr>
        <w:drawing>
          <wp:inline distT="0" distB="0" distL="114300" distR="114300">
            <wp:extent cx="5219700" cy="2159000"/>
            <wp:effectExtent l="0" t="0" r="0" b="12700"/>
            <wp:docPr id="10" name="图片 10" descr="1.6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 - 副本"/>
                    <pic:cNvPicPr>
                      <a:picLocks noChangeAspect="1"/>
                    </pic:cNvPicPr>
                  </pic:nvPicPr>
                  <pic:blipFill>
                    <a:blip r:embed="rId17"/>
                    <a:stretch>
                      <a:fillRect/>
                    </a:stretch>
                  </pic:blipFill>
                  <pic:spPr>
                    <a:xfrm>
                      <a:off x="0" y="0"/>
                      <a:ext cx="5219700" cy="2159000"/>
                    </a:xfrm>
                    <a:prstGeom prst="rect">
                      <a:avLst/>
                    </a:prstGeom>
                  </pic:spPr>
                </pic:pic>
              </a:graphicData>
            </a:graphic>
          </wp:inline>
        </w:drawing>
      </w:r>
    </w:p>
    <w:p w14:paraId="3CABBA31">
      <w:pPr>
        <w:pStyle w:val="23"/>
        <w:widowControl w:val="0"/>
        <w:numPr>
          <w:ilvl w:val="0"/>
          <w:numId w:val="0"/>
        </w:numPr>
        <w:snapToGrid/>
        <w:spacing w:after="120" w:line="240" w:lineRule="auto"/>
        <w:ind w:firstLine="560" w:firstLineChars="200"/>
        <w:jc w:val="both"/>
        <w:textAlignment w:val="auto"/>
        <w:outlineLvl w:val="9"/>
        <w:rPr>
          <w:rFonts w:hint="default" w:ascii="宋体" w:hAnsi="宋体" w:eastAsia="宋体" w:cs="宋体"/>
          <w:b/>
          <w:kern w:val="0"/>
          <w:sz w:val="28"/>
          <w:szCs w:val="28"/>
          <w:highlight w:val="none"/>
          <w:lang w:val="en-US" w:eastAsia="zh-CN"/>
        </w:rPr>
      </w:pPr>
      <w:r>
        <w:rPr>
          <w:rFonts w:hint="eastAsia" w:ascii="宋体" w:hAnsi="宋体" w:eastAsia="宋体" w:cs="宋体"/>
          <w:b/>
          <w:kern w:val="0"/>
          <w:sz w:val="28"/>
          <w:szCs w:val="28"/>
          <w:highlight w:val="none"/>
          <w:lang w:eastAsia="zh-CN"/>
        </w:rPr>
        <w:t>（</w:t>
      </w:r>
      <w:r>
        <w:rPr>
          <w:rFonts w:hint="eastAsia" w:ascii="宋体" w:hAnsi="宋体" w:eastAsia="宋体" w:cs="宋体"/>
          <w:b/>
          <w:kern w:val="0"/>
          <w:sz w:val="28"/>
          <w:szCs w:val="28"/>
          <w:highlight w:val="none"/>
          <w:lang w:val="en-US" w:eastAsia="zh-CN"/>
        </w:rPr>
        <w:t>七</w:t>
      </w:r>
      <w:r>
        <w:rPr>
          <w:rFonts w:hint="eastAsia" w:ascii="宋体" w:hAnsi="宋体" w:eastAsia="宋体" w:cs="宋体"/>
          <w:b/>
          <w:kern w:val="0"/>
          <w:sz w:val="28"/>
          <w:szCs w:val="28"/>
          <w:highlight w:val="none"/>
          <w:lang w:eastAsia="zh-CN"/>
        </w:rPr>
        <w:t>）</w:t>
      </w:r>
      <w:r>
        <w:rPr>
          <w:rFonts w:hint="eastAsia" w:ascii="宋体" w:hAnsi="宋体" w:eastAsia="宋体" w:cs="宋体"/>
          <w:b/>
          <w:kern w:val="0"/>
          <w:sz w:val="28"/>
          <w:szCs w:val="28"/>
          <w:highlight w:val="none"/>
          <w:lang w:val="en-US" w:eastAsia="zh-CN"/>
        </w:rPr>
        <w:t>预算管理系统</w:t>
      </w:r>
    </w:p>
    <w:p w14:paraId="4AFE5532">
      <w:pPr>
        <w:pStyle w:val="23"/>
        <w:widowControl w:val="0"/>
        <w:numPr>
          <w:ilvl w:val="0"/>
          <w:numId w:val="0"/>
        </w:numPr>
        <w:snapToGrid/>
        <w:spacing w:after="120" w:line="240" w:lineRule="auto"/>
        <w:jc w:val="both"/>
        <w:textAlignment w:val="auto"/>
        <w:outlineLvl w:val="9"/>
        <w:rPr>
          <w:rFonts w:hint="eastAsia" w:ascii="宋体" w:hAnsi="宋体" w:eastAsia="宋体" w:cs="宋体"/>
          <w:b/>
          <w:kern w:val="0"/>
          <w:sz w:val="28"/>
          <w:szCs w:val="28"/>
          <w:highlight w:val="none"/>
          <w:lang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4061460</wp:posOffset>
                </wp:positionH>
                <wp:positionV relativeFrom="paragraph">
                  <wp:posOffset>66675</wp:posOffset>
                </wp:positionV>
                <wp:extent cx="167640" cy="75565"/>
                <wp:effectExtent l="12700" t="12700" r="29210" b="26035"/>
                <wp:wrapNone/>
                <wp:docPr id="14" name="椭圆 14"/>
                <wp:cNvGraphicFramePr/>
                <a:graphic xmlns:a="http://schemas.openxmlformats.org/drawingml/2006/main">
                  <a:graphicData uri="http://schemas.microsoft.com/office/word/2010/wordprocessingShape">
                    <wps:wsp>
                      <wps:cNvSpPr/>
                      <wps:spPr>
                        <a:xfrm>
                          <a:off x="5204460" y="4308475"/>
                          <a:ext cx="167640" cy="755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19.8pt;margin-top:5.25pt;height:5.95pt;width:13.2pt;z-index:251661312;v-text-anchor:middle;mso-width-relative:page;mso-height-relative:page;" fillcolor="#4F81BD [3204]" filled="t" stroked="t" coordsize="21600,21600" o:gfxdata="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sj5Jr9cAAAAJAQAADwAAAAAA&#10;AAABACAAAAAiAAAAZHJzL2Rvd25yZXYueG1sUEsBAhQAFAAAAAgAh07iQNN/I4WGAgAADQUAAA4A&#10;AAAAAAAAAQAgAAAAJgEAAGRycy9lMm9Eb2MueG1sUEsFBgAAAAAGAAYAWQEAAB4GAAAAAA==&#10;">
                <v:fill on="t" focussize="0,0"/>
                <v:stroke weight="2pt" color="#385D8A [3204]" joinstyle="round"/>
                <v:imagedata o:title=""/>
                <o:lock v:ext="edit" aspectratio="f"/>
              </v:shape>
            </w:pict>
          </mc:Fallback>
        </mc:AlternateContent>
      </w:r>
      <w:r>
        <w:rPr>
          <w:sz w:val="32"/>
        </w:rPr>
        <mc:AlternateContent>
          <mc:Choice Requires="wps">
            <w:drawing>
              <wp:anchor distT="0" distB="0" distL="114300" distR="114300" simplePos="0" relativeHeight="251660288" behindDoc="0" locked="0" layoutInCell="1" allowOverlap="1">
                <wp:simplePos x="0" y="0"/>
                <wp:positionH relativeFrom="column">
                  <wp:posOffset>970280</wp:posOffset>
                </wp:positionH>
                <wp:positionV relativeFrom="paragraph">
                  <wp:posOffset>318770</wp:posOffset>
                </wp:positionV>
                <wp:extent cx="130810" cy="75565"/>
                <wp:effectExtent l="0" t="0" r="2540" b="635"/>
                <wp:wrapNone/>
                <wp:docPr id="12" name="椭圆 12"/>
                <wp:cNvGraphicFramePr/>
                <a:graphic xmlns:a="http://schemas.openxmlformats.org/drawingml/2006/main">
                  <a:graphicData uri="http://schemas.microsoft.com/office/word/2010/wordprocessingShape">
                    <wps:wsp>
                      <wps:cNvSpPr/>
                      <wps:spPr>
                        <a:xfrm>
                          <a:off x="2113280" y="4560570"/>
                          <a:ext cx="130810" cy="7556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6.4pt;margin-top:25.1pt;height:5.95pt;width:10.3pt;z-index:251660288;v-text-anchor:middle;mso-width-relative:page;mso-height-relative:page;" fillcolor="#FFFFFF [3212]" filled="t" stroked="f" coordsize="21600,21600" o:gfxdata="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Y7QqU2QAAAAkBAAAPAAAAAAAAAAEAIAAAACIAAABkcnMvZG93bnJldi54&#10;bWxQSwECFAAUAAAACACHTuJAsYamPGsCAADDBAAADgAAAAAAAAABACAAAAAoAQAAZHJzL2Uyb0Rv&#10;Yy54bWxQSwUGAAAAAAYABgBZAQAABQYAAAAA&#10;">
                <v:fill on="t" focussize="0,0"/>
                <v:stroke on="f" weight="2pt"/>
                <v:imagedata o:title=""/>
                <o:lock v:ext="edit" aspectratio="f"/>
              </v:shape>
            </w:pict>
          </mc:Fallback>
        </mc:AlternateContent>
      </w:r>
      <w:r>
        <w:drawing>
          <wp:inline distT="0" distB="0" distL="114300" distR="114300">
            <wp:extent cx="5269230" cy="2508250"/>
            <wp:effectExtent l="0" t="0" r="7620" b="635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8"/>
                    <a:stretch>
                      <a:fillRect/>
                    </a:stretch>
                  </pic:blipFill>
                  <pic:spPr>
                    <a:xfrm>
                      <a:off x="0" y="0"/>
                      <a:ext cx="5269230" cy="2508250"/>
                    </a:xfrm>
                    <a:prstGeom prst="rect">
                      <a:avLst/>
                    </a:prstGeom>
                    <a:noFill/>
                    <a:ln>
                      <a:noFill/>
                    </a:ln>
                  </pic:spPr>
                </pic:pic>
              </a:graphicData>
            </a:graphic>
          </wp:inline>
        </w:drawing>
      </w:r>
    </w:p>
    <w:p w14:paraId="3EBC9F2A">
      <w:pPr>
        <w:pStyle w:val="23"/>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eastAsia" w:ascii="宋体" w:hAnsi="宋体" w:eastAsia="宋体" w:cs="宋体"/>
          <w:b/>
          <w:kern w:val="0"/>
          <w:sz w:val="28"/>
          <w:szCs w:val="28"/>
          <w:highlight w:val="none"/>
          <w:lang w:eastAsia="zh-CN"/>
        </w:rPr>
      </w:pPr>
      <w:r>
        <w:rPr>
          <w:rFonts w:hint="eastAsia" w:ascii="宋体" w:hAnsi="宋体" w:eastAsia="宋体" w:cs="宋体"/>
          <w:b/>
          <w:kern w:val="0"/>
          <w:sz w:val="28"/>
          <w:szCs w:val="28"/>
          <w:highlight w:val="none"/>
          <w:lang w:eastAsia="zh-CN"/>
        </w:rPr>
        <w:t>（</w:t>
      </w:r>
      <w:r>
        <w:rPr>
          <w:rFonts w:hint="eastAsia" w:ascii="宋体" w:hAnsi="宋体" w:eastAsia="宋体" w:cs="宋体"/>
          <w:b/>
          <w:kern w:val="0"/>
          <w:sz w:val="28"/>
          <w:szCs w:val="28"/>
          <w:highlight w:val="none"/>
          <w:lang w:val="en-US" w:eastAsia="zh-CN"/>
        </w:rPr>
        <w:t>八</w:t>
      </w:r>
      <w:r>
        <w:rPr>
          <w:rFonts w:hint="eastAsia" w:ascii="宋体" w:hAnsi="宋体" w:eastAsia="宋体" w:cs="宋体"/>
          <w:b/>
          <w:kern w:val="0"/>
          <w:sz w:val="28"/>
          <w:szCs w:val="28"/>
          <w:highlight w:val="none"/>
          <w:lang w:eastAsia="zh-CN"/>
        </w:rPr>
        <w:t>）项目授权管理</w:t>
      </w:r>
    </w:p>
    <w:p w14:paraId="550E7EF6">
      <w:pPr>
        <w:pStyle w:val="23"/>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outlineLvl w:val="9"/>
        <w:rPr>
          <w:rFonts w:hint="default" w:ascii="宋体" w:hAnsi="宋体" w:eastAsia="宋体" w:cs="宋体"/>
          <w:kern w:val="0"/>
          <w:sz w:val="28"/>
          <w:szCs w:val="28"/>
          <w:highlight w:val="none"/>
          <w:lang w:val="en-US" w:eastAsia="zh-CN" w:bidi="ar-SA"/>
        </w:rPr>
      </w:pPr>
      <w:r>
        <w:rPr>
          <w:rFonts w:hint="eastAsia" w:ascii="宋体" w:hAnsi="宋体" w:eastAsia="宋体" w:cs="宋体"/>
          <w:kern w:val="0"/>
          <w:sz w:val="28"/>
          <w:szCs w:val="28"/>
          <w:highlight w:val="none"/>
          <w:lang w:val="en-US" w:eastAsia="zh-CN" w:bidi="ar-SA"/>
        </w:rPr>
        <w:t>项目负责人登录财务网上综合服务平台，点击“项目授权管理”，选择“批量授权”，在“授权系统列表”中选择需要授权的系统，输入“被授权人工号”并点击“插入”，输入“授权截止日期”，并在项目列表中勾选需要授权的项目，点击“授权”，等待显示授权成功。</w:t>
      </w:r>
    </w:p>
    <w:p w14:paraId="1A7FEE71">
      <w:pPr>
        <w:pStyle w:val="23"/>
        <w:numPr>
          <w:ilvl w:val="0"/>
          <w:numId w:val="0"/>
        </w:numPr>
        <w:spacing w:line="240" w:lineRule="auto"/>
        <w:outlineLvl w:val="9"/>
        <w:rPr>
          <w:rFonts w:hint="eastAsia" w:ascii="宋体" w:hAnsi="宋体" w:eastAsia="宋体" w:cs="宋体"/>
          <w:b/>
          <w:kern w:val="0"/>
          <w:sz w:val="28"/>
          <w:szCs w:val="28"/>
          <w:highlight w:val="none"/>
          <w:lang w:eastAsia="zh-CN"/>
        </w:rPr>
      </w:pPr>
      <w:r>
        <w:rPr>
          <w:rFonts w:hint="eastAsia" w:ascii="宋体" w:hAnsi="宋体" w:eastAsia="宋体" w:cs="宋体"/>
          <w:b/>
          <w:kern w:val="0"/>
          <w:sz w:val="28"/>
          <w:szCs w:val="28"/>
          <w:highlight w:val="none"/>
          <w:lang w:eastAsia="zh-CN"/>
        </w:rPr>
        <w:drawing>
          <wp:inline distT="0" distB="0" distL="114300" distR="114300">
            <wp:extent cx="5219700" cy="2158365"/>
            <wp:effectExtent l="0" t="0" r="0" b="13335"/>
            <wp:docPr id="1" name="图片 1" descr="1.3 - 副本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3 - 副本 - 副本"/>
                    <pic:cNvPicPr>
                      <a:picLocks noChangeAspect="1"/>
                    </pic:cNvPicPr>
                  </pic:nvPicPr>
                  <pic:blipFill>
                    <a:blip r:embed="rId19"/>
                    <a:stretch>
                      <a:fillRect/>
                    </a:stretch>
                  </pic:blipFill>
                  <pic:spPr>
                    <a:xfrm>
                      <a:off x="0" y="0"/>
                      <a:ext cx="5219700" cy="2158365"/>
                    </a:xfrm>
                    <a:prstGeom prst="rect">
                      <a:avLst/>
                    </a:prstGeom>
                  </pic:spPr>
                </pic:pic>
              </a:graphicData>
            </a:graphic>
          </wp:inline>
        </w:drawing>
      </w:r>
    </w:p>
    <w:p w14:paraId="3AF0E50E">
      <w:pPr>
        <w:pStyle w:val="23"/>
        <w:numPr>
          <w:ilvl w:val="0"/>
          <w:numId w:val="0"/>
        </w:numPr>
        <w:spacing w:line="240" w:lineRule="auto"/>
        <w:outlineLvl w:val="9"/>
        <w:rPr>
          <w:rFonts w:hint="eastAsia"/>
        </w:rPr>
      </w:pPr>
      <w:r>
        <w:rPr>
          <w:rFonts w:hint="eastAsia" w:ascii="宋体" w:hAnsi="宋体" w:eastAsia="宋体" w:cs="宋体"/>
          <w:b/>
          <w:kern w:val="0"/>
          <w:sz w:val="28"/>
          <w:szCs w:val="28"/>
          <w:highlight w:val="none"/>
          <w:lang w:eastAsia="zh-CN"/>
        </w:rPr>
        <w:drawing>
          <wp:inline distT="0" distB="0" distL="114300" distR="114300">
            <wp:extent cx="5219700" cy="2159000"/>
            <wp:effectExtent l="0" t="0" r="0" b="12700"/>
            <wp:docPr id="13" name="图片 13" descr="微信图片_20231109131610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31109131610 - 副本"/>
                    <pic:cNvPicPr>
                      <a:picLocks noChangeAspect="1"/>
                    </pic:cNvPicPr>
                  </pic:nvPicPr>
                  <pic:blipFill>
                    <a:blip r:embed="rId20"/>
                    <a:stretch>
                      <a:fillRect/>
                    </a:stretch>
                  </pic:blipFill>
                  <pic:spPr>
                    <a:xfrm>
                      <a:off x="0" y="0"/>
                      <a:ext cx="5219700" cy="2159000"/>
                    </a:xfrm>
                    <a:prstGeom prst="rect">
                      <a:avLst/>
                    </a:prstGeom>
                  </pic:spPr>
                </pic:pic>
              </a:graphicData>
            </a:graphic>
          </wp:inline>
        </w:drawing>
      </w:r>
      <w:bookmarkStart w:id="344" w:name="_Toc29220"/>
    </w:p>
    <w:p w14:paraId="0DAF146B">
      <w:pPr>
        <w:pStyle w:val="3"/>
        <w:bidi w:val="0"/>
        <w:rPr>
          <w:rFonts w:hint="eastAsia"/>
        </w:rPr>
      </w:pPr>
      <w:bookmarkStart w:id="345" w:name="_Toc13976"/>
      <w:r>
        <w:rPr>
          <w:rFonts w:hint="eastAsia"/>
        </w:rPr>
        <w:t>第二部分</w:t>
      </w:r>
      <w:r>
        <w:rPr>
          <w:rFonts w:hint="eastAsia"/>
          <w:lang w:val="en-US" w:eastAsia="zh-CN"/>
        </w:rPr>
        <w:t xml:space="preserve"> </w:t>
      </w:r>
      <w:r>
        <w:rPr>
          <w:rFonts w:hint="eastAsia"/>
        </w:rPr>
        <w:t xml:space="preserve"> 工资查询</w:t>
      </w:r>
      <w:bookmarkEnd w:id="344"/>
      <w:bookmarkEnd w:id="345"/>
    </w:p>
    <w:p w14:paraId="1199F538">
      <w:pPr>
        <w:spacing w:after="0" w:line="560" w:lineRule="exact"/>
        <w:ind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进入</w:t>
      </w:r>
      <w:r>
        <w:rPr>
          <w:rFonts w:hint="eastAsia" w:ascii="宋体" w:hAnsi="宋体" w:eastAsia="宋体" w:cs="宋体"/>
          <w:sz w:val="28"/>
          <w:szCs w:val="28"/>
          <w:highlight w:val="none"/>
        </w:rPr>
        <w:t>新疆</w:t>
      </w:r>
      <w:r>
        <w:rPr>
          <w:rFonts w:hint="eastAsia" w:ascii="宋体" w:hAnsi="宋体" w:eastAsia="宋体" w:cs="宋体"/>
          <w:sz w:val="28"/>
          <w:szCs w:val="28"/>
          <w:highlight w:val="none"/>
          <w:lang w:val="en-US" w:eastAsia="zh-CN"/>
        </w:rPr>
        <w:t>师范</w:t>
      </w:r>
      <w:r>
        <w:rPr>
          <w:rFonts w:hint="eastAsia" w:ascii="宋体" w:hAnsi="宋体" w:eastAsia="宋体" w:cs="宋体"/>
          <w:sz w:val="28"/>
          <w:szCs w:val="28"/>
          <w:highlight w:val="none"/>
        </w:rPr>
        <w:t>大学官网</w:t>
      </w:r>
      <w:r>
        <w:rPr>
          <w:rFonts w:hint="eastAsia" w:ascii="宋体" w:hAnsi="宋体" w:eastAsia="宋体" w:cs="宋体"/>
          <w:sz w:val="28"/>
          <w:szCs w:val="28"/>
          <w:highlight w:val="none"/>
          <w:lang w:val="en-US" w:eastAsia="zh-CN"/>
        </w:rPr>
        <w:t>登录网上</w:t>
      </w:r>
      <w:r>
        <w:rPr>
          <w:rFonts w:hint="eastAsia" w:ascii="宋体" w:hAnsi="宋体" w:eastAsia="宋体" w:cs="宋体"/>
          <w:sz w:val="28"/>
          <w:szCs w:val="28"/>
          <w:highlight w:val="none"/>
        </w:rPr>
        <w:t>办事大厅，点击</w:t>
      </w:r>
      <w:r>
        <w:rPr>
          <w:rFonts w:hint="eastAsia" w:ascii="宋体" w:hAnsi="宋体" w:eastAsia="宋体" w:cs="宋体"/>
          <w:sz w:val="28"/>
          <w:szCs w:val="28"/>
          <w:highlight w:val="none"/>
          <w:lang w:val="en-US" w:eastAsia="zh-CN"/>
        </w:rPr>
        <w:t>业务直通车</w:t>
      </w:r>
      <w:r>
        <w:rPr>
          <w:rFonts w:hint="eastAsia" w:ascii="宋体" w:hAnsi="宋体" w:eastAsia="宋体" w:cs="宋体"/>
          <w:sz w:val="28"/>
          <w:szCs w:val="28"/>
          <w:highlight w:val="none"/>
        </w:rPr>
        <w:t>—</w:t>
      </w:r>
      <w:r>
        <w:rPr>
          <w:rFonts w:hint="eastAsia" w:ascii="宋体" w:hAnsi="宋体" w:eastAsia="宋体" w:cs="宋体"/>
          <w:sz w:val="28"/>
          <w:szCs w:val="28"/>
          <w:highlight w:val="none"/>
          <w:lang w:val="en-US" w:eastAsia="zh-CN"/>
        </w:rPr>
        <w:t>财务网上综合服务平台</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选择</w:t>
      </w:r>
      <w:r>
        <w:rPr>
          <w:rFonts w:hint="eastAsia" w:ascii="宋体" w:hAnsi="宋体" w:eastAsia="宋体" w:cs="宋体"/>
          <w:sz w:val="28"/>
          <w:szCs w:val="28"/>
          <w:highlight w:val="none"/>
          <w:lang w:val="en-US" w:eastAsia="zh-CN"/>
        </w:rPr>
        <w:t>旧版</w:t>
      </w:r>
      <w:r>
        <w:rPr>
          <w:rFonts w:hint="eastAsia" w:ascii="宋体" w:hAnsi="宋体" w:eastAsia="宋体" w:cs="宋体"/>
          <w:sz w:val="28"/>
          <w:szCs w:val="28"/>
          <w:highlight w:val="none"/>
        </w:rPr>
        <w:t>财务查询</w:t>
      </w:r>
      <w:r>
        <w:rPr>
          <w:rFonts w:hint="eastAsia" w:ascii="宋体" w:hAnsi="宋体" w:eastAsia="宋体" w:cs="宋体"/>
          <w:sz w:val="28"/>
          <w:szCs w:val="28"/>
          <w:highlight w:val="none"/>
          <w:lang w:val="en-US" w:eastAsia="zh-CN"/>
        </w:rPr>
        <w:t>系统</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点击右上角个人收入，即可查询。</w:t>
      </w:r>
    </w:p>
    <w:p w14:paraId="7FCA7A98">
      <w:pPr>
        <w:pStyle w:val="10"/>
        <w:rPr>
          <w:rFonts w:hint="eastAsia"/>
        </w:rPr>
      </w:pPr>
      <w:r>
        <w:rPr>
          <w:rFonts w:hint="eastAsia" w:hAnsi="宋体" w:eastAsia="宋体" w:cs="宋体"/>
          <w:sz w:val="28"/>
          <w:szCs w:val="28"/>
          <w:highlight w:val="none"/>
          <w:lang w:val="en-US" w:eastAsia="zh-CN"/>
        </w:rPr>
        <w:drawing>
          <wp:inline distT="0" distB="0" distL="114300" distR="114300">
            <wp:extent cx="5219700" cy="2159000"/>
            <wp:effectExtent l="0" t="0" r="0" b="12700"/>
            <wp:docPr id="15" name="图片 15" descr="1.7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 - 副本"/>
                    <pic:cNvPicPr>
                      <a:picLocks noChangeAspect="1"/>
                    </pic:cNvPicPr>
                  </pic:nvPicPr>
                  <pic:blipFill>
                    <a:blip r:embed="rId21"/>
                    <a:stretch>
                      <a:fillRect/>
                    </a:stretch>
                  </pic:blipFill>
                  <pic:spPr>
                    <a:xfrm>
                      <a:off x="0" y="0"/>
                      <a:ext cx="5219700" cy="2159000"/>
                    </a:xfrm>
                    <a:prstGeom prst="rect">
                      <a:avLst/>
                    </a:prstGeom>
                  </pic:spPr>
                </pic:pic>
              </a:graphicData>
            </a:graphic>
          </wp:inline>
        </w:drawing>
      </w:r>
    </w:p>
    <w:p w14:paraId="53155333">
      <w:pPr>
        <w:jc w:val="center"/>
        <w:rPr>
          <w:rStyle w:val="35"/>
          <w:rFonts w:hint="eastAsia" w:ascii="宋体" w:hAnsi="宋体" w:eastAsia="宋体" w:cs="宋体"/>
          <w:b/>
          <w:sz w:val="32"/>
          <w:szCs w:val="32"/>
          <w:highlight w:val="none"/>
        </w:rPr>
      </w:pPr>
    </w:p>
    <w:p w14:paraId="06B1E225">
      <w:pPr>
        <w:bidi w:val="0"/>
        <w:rPr>
          <w:rFonts w:hint="eastAsia"/>
          <w:highlight w:val="yellow"/>
        </w:rPr>
      </w:pPr>
    </w:p>
    <w:p w14:paraId="3931615A">
      <w:pPr>
        <w:keepNext w:val="0"/>
        <w:keepLines w:val="0"/>
        <w:pageBreakBefore w:val="0"/>
        <w:widowControl/>
        <w:kinsoku/>
        <w:wordWrap/>
        <w:overflowPunct/>
        <w:topLinePunct w:val="0"/>
        <w:autoSpaceDE/>
        <w:autoSpaceDN/>
        <w:bidi w:val="0"/>
        <w:adjustRightInd/>
        <w:snapToGrid w:val="0"/>
        <w:ind w:firstLine="0" w:firstLineChars="0"/>
        <w:jc w:val="center"/>
        <w:textAlignment w:val="baseline"/>
        <w:rPr>
          <w:rFonts w:hint="eastAsia" w:ascii="宋体" w:hAnsi="宋体" w:eastAsia="宋体" w:cs="宋体"/>
          <w:highlight w:val="yellow"/>
        </w:rPr>
      </w:pPr>
    </w:p>
    <w:p w14:paraId="78AA0ADA">
      <w:pPr>
        <w:bidi w:val="0"/>
        <w:rPr>
          <w:rFonts w:hint="eastAsia"/>
          <w:highlight w:val="yellow"/>
        </w:rPr>
      </w:pPr>
    </w:p>
    <w:bookmarkEnd w:id="330"/>
    <w:bookmarkEnd w:id="331"/>
    <w:bookmarkEnd w:id="332"/>
    <w:bookmarkEnd w:id="333"/>
    <w:p w14:paraId="01283CC8">
      <w:pPr>
        <w:bidi w:val="0"/>
        <w:rPr>
          <w:rFonts w:hint="eastAsia"/>
          <w:highlight w:val="yellow"/>
        </w:rPr>
      </w:pPr>
    </w:p>
    <w:p w14:paraId="7C9CA161">
      <w:pPr>
        <w:pStyle w:val="10"/>
        <w:jc w:val="both"/>
        <w:rPr>
          <w:rFonts w:hint="eastAsia"/>
        </w:rPr>
        <w:sectPr>
          <w:footerReference r:id="rId4" w:type="default"/>
          <w:pgSz w:w="11906" w:h="16838"/>
          <w:pgMar w:top="1440" w:right="1800" w:bottom="1440" w:left="1800" w:header="709" w:footer="709" w:gutter="0"/>
          <w:pgNumType w:fmt="decimal"/>
          <w:cols w:space="708" w:num="1"/>
          <w:docGrid w:type="linesAndChars" w:linePitch="360" w:charSpace="0"/>
        </w:sectPr>
      </w:pPr>
    </w:p>
    <w:p w14:paraId="5A58585F">
      <w:pPr>
        <w:pStyle w:val="2"/>
        <w:numPr>
          <w:ilvl w:val="0"/>
          <w:numId w:val="7"/>
        </w:numPr>
        <w:bidi w:val="0"/>
        <w:rPr>
          <w:rFonts w:hint="default"/>
          <w:lang w:val="en-US" w:eastAsia="zh-CN"/>
        </w:rPr>
      </w:pPr>
      <w:r>
        <w:rPr>
          <w:rFonts w:hint="eastAsia"/>
          <w:lang w:val="en-US" w:eastAsia="zh-CN"/>
        </w:rPr>
        <w:t xml:space="preserve"> </w:t>
      </w:r>
      <w:bookmarkStart w:id="346" w:name="_Toc13085"/>
      <w:r>
        <w:rPr>
          <w:rFonts w:hint="eastAsia"/>
          <w:lang w:val="en-US" w:eastAsia="zh-CN"/>
        </w:rPr>
        <w:t>附件篇</w:t>
      </w:r>
      <w:bookmarkEnd w:id="346"/>
    </w:p>
    <w:p w14:paraId="6E4273A5">
      <w:pPr>
        <w:pStyle w:val="3"/>
        <w:tabs>
          <w:tab w:val="left" w:pos="7298"/>
        </w:tabs>
        <w:bidi w:val="0"/>
        <w:jc w:val="both"/>
        <w:rPr>
          <w:rFonts w:hint="default"/>
          <w:lang w:val="en-US" w:eastAsia="zh-CN"/>
        </w:rPr>
      </w:pPr>
      <w:r>
        <w:rPr>
          <w:rFonts w:hint="eastAsia"/>
          <w:lang w:val="en-US" w:eastAsia="zh-CN"/>
        </w:rPr>
        <w:t xml:space="preserve">  </w:t>
      </w:r>
      <w:bookmarkStart w:id="347" w:name="_Toc10304"/>
      <w:r>
        <w:rPr>
          <w:rFonts w:hint="eastAsia"/>
          <w:lang w:val="en-US" w:eastAsia="zh-CN"/>
        </w:rPr>
        <w:t>附件下载路径</w:t>
      </w:r>
      <w:bookmarkEnd w:id="347"/>
    </w:p>
    <w:p w14:paraId="4C434985">
      <w:pPr>
        <w:pStyle w:val="3"/>
        <w:tabs>
          <w:tab w:val="left" w:pos="7298"/>
        </w:tabs>
        <w:bidi w:val="0"/>
        <w:jc w:val="both"/>
        <w:rPr>
          <w:rFonts w:hint="eastAsia" w:ascii="宋体" w:hAnsi="宋体" w:eastAsia="宋体" w:cs="宋体"/>
          <w:bCs w:val="0"/>
          <w:sz w:val="28"/>
          <w:szCs w:val="28"/>
          <w:highlight w:val="none"/>
          <w:lang w:val="en-US" w:eastAsia="zh-CN" w:bidi="ar-SA"/>
        </w:rPr>
      </w:pPr>
      <w:bookmarkStart w:id="348" w:name="_Toc22004"/>
      <w:r>
        <w:rPr>
          <w:sz w:val="32"/>
        </w:rPr>
        <mc:AlternateContent>
          <mc:Choice Requires="wps">
            <w:drawing>
              <wp:anchor distT="0" distB="0" distL="114300" distR="114300" simplePos="0" relativeHeight="251668480" behindDoc="0" locked="0" layoutInCell="1" allowOverlap="1">
                <wp:simplePos x="0" y="0"/>
                <wp:positionH relativeFrom="column">
                  <wp:posOffset>3646805</wp:posOffset>
                </wp:positionH>
                <wp:positionV relativeFrom="paragraph">
                  <wp:posOffset>214630</wp:posOffset>
                </wp:positionV>
                <wp:extent cx="388620" cy="0"/>
                <wp:effectExtent l="0" t="48895" r="5715" b="53975"/>
                <wp:wrapNone/>
                <wp:docPr id="24" name="直接箭头连接符 24"/>
                <wp:cNvGraphicFramePr/>
                <a:graphic xmlns:a="http://schemas.openxmlformats.org/drawingml/2006/main">
                  <a:graphicData uri="http://schemas.microsoft.com/office/word/2010/wordprocessingShape">
                    <wps:wsp>
                      <wps:cNvCnPr/>
                      <wps:spPr>
                        <a:xfrm>
                          <a:off x="0" y="0"/>
                          <a:ext cx="38862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7.15pt;margin-top:16.9pt;height:0pt;width:30.6pt;z-index:251668480;mso-width-relative:page;mso-height-relative:page;" filled="f" stroked="t" coordsize="21600,21600" o:gfxdata="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zUVq+2QAAAAkBAAAP&#10;AAAAAAAAAAEAIAAAACIAAABkcnMvZG93bnJldi54bWxQSwECFAAUAAAACACHTuJAnau7dRcCAAAB&#10;BAAADgAAAAAAAAABACAAAAAoAQAAZHJzL2Uyb0RvYy54bWxQSwUGAAAAAAYABgBZAQAAsQUAAAAA&#10;">
                <v:fill on="f" focussize="0,0"/>
                <v:stroke color="#4A7EBB [3204]" joinstyle="round" endarrow="open"/>
                <v:imagedata o:title=""/>
                <o:lock v:ext="edit" aspectratio="f"/>
              </v:shape>
            </w:pict>
          </mc:Fallback>
        </mc:AlternateContent>
      </w:r>
      <w:r>
        <w:rPr>
          <w:sz w:val="32"/>
        </w:rPr>
        <mc:AlternateContent>
          <mc:Choice Requires="wps">
            <w:drawing>
              <wp:anchor distT="0" distB="0" distL="114300" distR="114300" simplePos="0" relativeHeight="251667456" behindDoc="0" locked="0" layoutInCell="1" allowOverlap="1">
                <wp:simplePos x="0" y="0"/>
                <wp:positionH relativeFrom="column">
                  <wp:posOffset>2174875</wp:posOffset>
                </wp:positionH>
                <wp:positionV relativeFrom="paragraph">
                  <wp:posOffset>209550</wp:posOffset>
                </wp:positionV>
                <wp:extent cx="388620" cy="0"/>
                <wp:effectExtent l="0" t="48895" r="5715" b="53975"/>
                <wp:wrapNone/>
                <wp:docPr id="19" name="直接箭头连接符 19"/>
                <wp:cNvGraphicFramePr/>
                <a:graphic xmlns:a="http://schemas.openxmlformats.org/drawingml/2006/main">
                  <a:graphicData uri="http://schemas.microsoft.com/office/word/2010/wordprocessingShape">
                    <wps:wsp>
                      <wps:cNvCnPr/>
                      <wps:spPr>
                        <a:xfrm>
                          <a:off x="4591050" y="1314450"/>
                          <a:ext cx="38862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25pt;margin-top:16.5pt;height:0pt;width:30.6pt;z-index:251667456;mso-width-relative:page;mso-height-relative:page;" filled="f" stroked="t" coordsize="21600,21600" o:gfxdata="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k&#10;lW1t2QAAAAkBAAAPAAAAAAAAAAEAIAAAACIAAABkcnMvZG93bnJldi54bWxQSwECFAAUAAAACACH&#10;TuJAKtM+/iMCAAANBAAADgAAAAAAAAABACAAAAAoAQAAZHJzL2Uyb0RvYy54bWxQSwUGAAAAAAYA&#10;BgBZAQAAvQUAAAAA&#10;">
                <v:fill on="f" focussize="0,0"/>
                <v:stroke color="#4A7EBB [3204]" joinstyle="round" endarrow="open"/>
                <v:imagedata o:title=""/>
                <o:lock v:ext="edit" aspectratio="f"/>
              </v:shape>
            </w:pict>
          </mc:Fallback>
        </mc:AlternateContent>
      </w:r>
      <w:r>
        <w:rPr>
          <w:rFonts w:hint="eastAsia"/>
          <w:lang w:val="en-US" w:eastAsia="zh-CN"/>
        </w:rPr>
        <w:t xml:space="preserve">     </w:t>
      </w:r>
      <w:r>
        <w:rPr>
          <w:rFonts w:hint="eastAsia" w:ascii="宋体" w:hAnsi="宋体" w:eastAsia="宋体" w:cs="宋体"/>
          <w:bCs w:val="0"/>
          <w:sz w:val="28"/>
          <w:szCs w:val="28"/>
          <w:highlight w:val="none"/>
          <w:lang w:val="en-US" w:eastAsia="zh-CN" w:bidi="ar-SA"/>
        </w:rPr>
        <w:t xml:space="preserve"> 登录新疆师范大学主页       计财处网站     资料下载</w:t>
      </w:r>
      <w:bookmarkEnd w:id="348"/>
    </w:p>
    <w:p w14:paraId="04B1F610">
      <w:pPr>
        <w:jc w:val="left"/>
        <w:rPr>
          <w:rFonts w:hint="default" w:ascii="宋体" w:hAnsi="宋体" w:eastAsia="宋体" w:cs="宋体"/>
          <w:bCs w:val="0"/>
          <w:sz w:val="28"/>
          <w:szCs w:val="28"/>
          <w:highlight w:val="none"/>
          <w:lang w:val="en-US" w:eastAsia="zh-CN" w:bidi="ar-SA"/>
        </w:rPr>
      </w:pPr>
      <w:r>
        <w:rPr>
          <w:rFonts w:hint="eastAsia" w:ascii="宋体" w:hAnsi="宋体" w:eastAsia="宋体" w:cs="宋体"/>
          <w:bCs w:val="0"/>
          <w:sz w:val="28"/>
          <w:szCs w:val="28"/>
          <w:highlight w:val="none"/>
          <w:lang w:val="en-US" w:eastAsia="zh-CN" w:bidi="ar-SA"/>
        </w:rPr>
        <w:t>注：相关职能部门附件更新，以职能部门最新附件为主。</w:t>
      </w:r>
    </w:p>
    <w:p w14:paraId="6449B958">
      <w:pPr>
        <w:widowControl/>
        <w:tabs>
          <w:tab w:val="left" w:pos="5040"/>
        </w:tabs>
        <w:snapToGrid w:val="0"/>
        <w:spacing w:line="336" w:lineRule="auto"/>
        <w:jc w:val="center"/>
        <w:rPr>
          <w:rFonts w:hint="default" w:asciiTheme="minorEastAsia" w:hAnsiTheme="minorEastAsia" w:eastAsiaTheme="minorEastAsia" w:cstheme="minorEastAsia"/>
          <w:b/>
          <w:bCs/>
          <w:kern w:val="0"/>
          <w:sz w:val="28"/>
          <w:szCs w:val="28"/>
          <w:lang w:val="en-US" w:eastAsia="zh-CN"/>
        </w:rPr>
      </w:pPr>
    </w:p>
    <w:sectPr>
      <w:pgSz w:w="11906" w:h="16838"/>
      <w:pgMar w:top="720" w:right="720" w:bottom="720" w:left="720" w:header="709" w:footer="709" w:gutter="0"/>
      <w:pgNumType w:fmt="decimal"/>
      <w:cols w:space="708" w:num="1"/>
      <w:docGrid w:type="linesAndChar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FFC28A8B-1327-4C80-8E6C-D5BE3E4530EC}"/>
  </w:font>
  <w:font w:name="Tahoma">
    <w:panose1 w:val="020B0604030504040204"/>
    <w:charset w:val="00"/>
    <w:family w:val="swiss"/>
    <w:pitch w:val="default"/>
    <w:sig w:usb0="E1002EFF" w:usb1="C000605B" w:usb2="00000029" w:usb3="00000000" w:csb0="200101FF" w:csb1="20280000"/>
    <w:embedRegular r:id="rId2" w:fontKey="{3414AE34-37E8-460A-8F7C-E8DBF110557D}"/>
  </w:font>
  <w:font w:name="微软雅黑">
    <w:panose1 w:val="020B0503020204020204"/>
    <w:charset w:val="86"/>
    <w:family w:val="swiss"/>
    <w:pitch w:val="default"/>
    <w:sig w:usb0="80000287" w:usb1="2ACF3C50" w:usb2="00000016" w:usb3="00000000" w:csb0="0004001F" w:csb1="00000000"/>
    <w:embedRegular r:id="rId3" w:fontKey="{388DEC98-5998-466D-890F-47E658584FEA}"/>
  </w:font>
  <w:font w:name="方正小标宋_GBK">
    <w:panose1 w:val="02000000000000000000"/>
    <w:charset w:val="86"/>
    <w:family w:val="auto"/>
    <w:pitch w:val="default"/>
    <w:sig w:usb0="A00002BF" w:usb1="38CF7CFA" w:usb2="00082016" w:usb3="00000000" w:csb0="00040001" w:csb1="00000000"/>
  </w:font>
  <w:font w:name="Cambria">
    <w:panose1 w:val="02040503050406030204"/>
    <w:charset w:val="00"/>
    <w:family w:val="roman"/>
    <w:pitch w:val="default"/>
    <w:sig w:usb0="E00006FF" w:usb1="420024FF" w:usb2="02000000" w:usb3="00000000" w:csb0="2000019F" w:csb1="00000000"/>
  </w:font>
  <w:font w:name="方正黑体_GBK">
    <w:panose1 w:val="02000000000000000000"/>
    <w:charset w:val="86"/>
    <w:family w:val="script"/>
    <w:pitch w:val="default"/>
    <w:sig w:usb0="A00002BF" w:usb1="38CF7CFA" w:usb2="00082016" w:usb3="00000000" w:csb0="00040001" w:csb1="00000000"/>
    <w:embedRegular r:id="rId4" w:fontKey="{7CE7694B-5A31-4D44-BBDA-F7028BA9710A}"/>
  </w:font>
  <w:font w:name="方正仿宋_GBK">
    <w:panose1 w:val="02000000000000000000"/>
    <w:charset w:val="86"/>
    <w:family w:val="script"/>
    <w:pitch w:val="default"/>
    <w:sig w:usb0="A00002BF" w:usb1="38CF7CFA" w:usb2="00082016" w:usb3="00000000" w:csb0="00040001" w:csb1="00000000"/>
    <w:embedRegular r:id="rId5" w:fontKey="{E975DFE4-E88D-4E4F-A110-57640F386C62}"/>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6" w:fontKey="{AFB45A83-EDBC-466F-A9FB-642997F826D8}"/>
  </w:font>
  <w:font w:name="sans-serif">
    <w:altName w:val="Segoe Print"/>
    <w:panose1 w:val="00000000000000000000"/>
    <w:charset w:val="00"/>
    <w:family w:val="auto"/>
    <w:pitch w:val="default"/>
    <w:sig w:usb0="00000000" w:usb1="00000000" w:usb2="00000000" w:usb3="00000000" w:csb0="00000000" w:csb1="00000000"/>
    <w:embedRegular r:id="rId7" w:fontKey="{FEE83D5C-81F0-4831-AE49-AE61B7B818D3}"/>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FC285">
    <w:pPr>
      <w:pStyle w:val="13"/>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507745725"/>
                          </w:sdtPr>
                          <w:sdtContent>
                            <w:p w14:paraId="4DE3BDFC">
                              <w:pPr>
                                <w:pStyle w:val="13"/>
                                <w:jc w:val="right"/>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PAGE   \* MERGEFORMAT</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zh-CN"/>
                                </w:rPr>
                                <w:t>27</w:t>
                              </w:r>
                              <w:r>
                                <w:rPr>
                                  <w:rFonts w:hint="default" w:ascii="Times New Roman" w:hAnsi="Times New Roman" w:cs="Times New Roman"/>
                                  <w:sz w:val="21"/>
                                  <w:szCs w:val="21"/>
                                  <w:lang w:val="zh-CN"/>
                                </w:rPr>
                                <w:fldChar w:fldCharType="end"/>
                              </w:r>
                            </w:p>
                          </w:sdtContent>
                        </w:sdt>
                        <w:p w14:paraId="3B1A935A">
                          <w:pPr>
                            <w:pStyle w:val="1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sdt>
                    <w:sdtPr>
                      <w:id w:val="-1507745725"/>
                    </w:sdtPr>
                    <w:sdtContent>
                      <w:p w14:paraId="4DE3BDFC">
                        <w:pPr>
                          <w:pStyle w:val="13"/>
                          <w:jc w:val="right"/>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PAGE   \* MERGEFORMAT</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zh-CN"/>
                          </w:rPr>
                          <w:t>27</w:t>
                        </w:r>
                        <w:r>
                          <w:rPr>
                            <w:rFonts w:hint="default" w:ascii="Times New Roman" w:hAnsi="Times New Roman" w:cs="Times New Roman"/>
                            <w:sz w:val="21"/>
                            <w:szCs w:val="21"/>
                            <w:lang w:val="zh-CN"/>
                          </w:rPr>
                          <w:fldChar w:fldCharType="end"/>
                        </w:r>
                      </w:p>
                    </w:sdtContent>
                  </w:sdt>
                  <w:p w14:paraId="3B1A935A">
                    <w:pPr>
                      <w:pStyle w:val="10"/>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2486C3"/>
    <w:multiLevelType w:val="singleLevel"/>
    <w:tmpl w:val="C62486C3"/>
    <w:lvl w:ilvl="0" w:tentative="0">
      <w:start w:val="1"/>
      <w:numFmt w:val="decimal"/>
      <w:suff w:val="nothing"/>
      <w:lvlText w:val="（%1）"/>
      <w:lvlJc w:val="left"/>
      <w:pPr>
        <w:ind w:left="210"/>
      </w:pPr>
    </w:lvl>
  </w:abstractNum>
  <w:abstractNum w:abstractNumId="1">
    <w:nsid w:val="DC00E8A2"/>
    <w:multiLevelType w:val="singleLevel"/>
    <w:tmpl w:val="DC00E8A2"/>
    <w:lvl w:ilvl="0" w:tentative="0">
      <w:start w:val="2"/>
      <w:numFmt w:val="chineseCounting"/>
      <w:suff w:val="nothing"/>
      <w:lvlText w:val="（%1）"/>
      <w:lvlJc w:val="left"/>
      <w:rPr>
        <w:rFonts w:hint="eastAsia"/>
      </w:rPr>
    </w:lvl>
  </w:abstractNum>
  <w:abstractNum w:abstractNumId="2">
    <w:nsid w:val="4886A0EB"/>
    <w:multiLevelType w:val="singleLevel"/>
    <w:tmpl w:val="4886A0EB"/>
    <w:lvl w:ilvl="0" w:tentative="0">
      <w:start w:val="1"/>
      <w:numFmt w:val="chineseCounting"/>
      <w:suff w:val="nothing"/>
      <w:lvlText w:val="（%1）"/>
      <w:lvlJc w:val="left"/>
      <w:rPr>
        <w:rFonts w:hint="eastAsia"/>
      </w:rPr>
    </w:lvl>
  </w:abstractNum>
  <w:abstractNum w:abstractNumId="3">
    <w:nsid w:val="56002EF7"/>
    <w:multiLevelType w:val="singleLevel"/>
    <w:tmpl w:val="56002EF7"/>
    <w:lvl w:ilvl="0" w:tentative="0">
      <w:start w:val="1"/>
      <w:numFmt w:val="decimal"/>
      <w:suff w:val="nothing"/>
      <w:lvlText w:val="（%1）"/>
      <w:lvlJc w:val="left"/>
      <w:pPr>
        <w:ind w:left="-60"/>
      </w:pPr>
    </w:lvl>
  </w:abstractNum>
  <w:abstractNum w:abstractNumId="4">
    <w:nsid w:val="6328FD77"/>
    <w:multiLevelType w:val="singleLevel"/>
    <w:tmpl w:val="6328FD77"/>
    <w:lvl w:ilvl="0" w:tentative="0">
      <w:start w:val="5"/>
      <w:numFmt w:val="chineseCounting"/>
      <w:suff w:val="space"/>
      <w:lvlText w:val="第%1篇"/>
      <w:lvlJc w:val="left"/>
      <w:rPr>
        <w:rFonts w:hint="eastAsia"/>
      </w:rPr>
    </w:lvl>
  </w:abstractNum>
  <w:abstractNum w:abstractNumId="5">
    <w:nsid w:val="66565714"/>
    <w:multiLevelType w:val="singleLevel"/>
    <w:tmpl w:val="66565714"/>
    <w:lvl w:ilvl="0" w:tentative="0">
      <w:start w:val="8"/>
      <w:numFmt w:val="chineseCounting"/>
      <w:suff w:val="space"/>
      <w:lvlText w:val="第%1篇"/>
      <w:lvlJc w:val="left"/>
      <w:rPr>
        <w:rFonts w:hint="eastAsia"/>
      </w:rPr>
    </w:lvl>
  </w:abstractNum>
  <w:abstractNum w:abstractNumId="6">
    <w:nsid w:val="6D95E312"/>
    <w:multiLevelType w:val="singleLevel"/>
    <w:tmpl w:val="6D95E312"/>
    <w:lvl w:ilvl="0" w:tentative="0">
      <w:start w:val="5"/>
      <w:numFmt w:val="chineseCounting"/>
      <w:suff w:val="space"/>
      <w:lvlText w:val="（%1）"/>
      <w:lvlJc w:val="left"/>
      <w:pPr>
        <w:ind w:left="550" w:leftChars="0" w:firstLine="0" w:firstLineChars="0"/>
      </w:pPr>
      <w:rPr>
        <w:rFonts w:hint="eastAsia"/>
      </w:rPr>
    </w:lvl>
  </w:abstractNum>
  <w:num w:numId="1">
    <w:abstractNumId w:val="6"/>
  </w:num>
  <w:num w:numId="2">
    <w:abstractNumId w:val="2"/>
  </w:num>
  <w:num w:numId="3">
    <w:abstractNumId w:val="4"/>
  </w:num>
  <w:num w:numId="4">
    <w:abstractNumId w:val="0"/>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noLineBreaksAfter w:lang="zh-CN" w:val="$([{£¥·‘“〈《「『【〔〖〝﹙﹛﹝＄（．［｛￡￥"/>
  <w:noLineBreaksBefore w:lang="zh-CN" w:val="!%),.:;&gt;?]}¢¨°·ˇˉ―‖’”…‰′″›℃∶、。〃〉》」』】〕〗〞︶︺︾﹀﹄﹚﹜﹞！＂％＇），．：；？］｀｜｝～￠"/>
  <w:footnotePr>
    <w:footnote w:id="0"/>
    <w:footnote w:id="1"/>
  </w:footnotePr>
  <w:compat>
    <w:spaceForUL/>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g5MTE0YmIzMWVlZDFhZjhiYWMyNDBkZjdjZDI4MTUifQ=="/>
  </w:docVars>
  <w:rsids>
    <w:rsidRoot w:val="002031F4"/>
    <w:rsid w:val="0000027A"/>
    <w:rsid w:val="000002AD"/>
    <w:rsid w:val="00001187"/>
    <w:rsid w:val="00001A78"/>
    <w:rsid w:val="000020FC"/>
    <w:rsid w:val="000021C0"/>
    <w:rsid w:val="00004223"/>
    <w:rsid w:val="0000486B"/>
    <w:rsid w:val="00007E66"/>
    <w:rsid w:val="00010534"/>
    <w:rsid w:val="00010B29"/>
    <w:rsid w:val="00011469"/>
    <w:rsid w:val="000115E9"/>
    <w:rsid w:val="00011C00"/>
    <w:rsid w:val="0001270A"/>
    <w:rsid w:val="0001324C"/>
    <w:rsid w:val="00014556"/>
    <w:rsid w:val="0001542A"/>
    <w:rsid w:val="000159AE"/>
    <w:rsid w:val="00015E61"/>
    <w:rsid w:val="0001706D"/>
    <w:rsid w:val="0002080A"/>
    <w:rsid w:val="00021020"/>
    <w:rsid w:val="000210AC"/>
    <w:rsid w:val="0002375F"/>
    <w:rsid w:val="00023C27"/>
    <w:rsid w:val="00024EDB"/>
    <w:rsid w:val="000255F9"/>
    <w:rsid w:val="00025D02"/>
    <w:rsid w:val="00025EEB"/>
    <w:rsid w:val="000267A5"/>
    <w:rsid w:val="00027986"/>
    <w:rsid w:val="0003086F"/>
    <w:rsid w:val="00031BB6"/>
    <w:rsid w:val="00032033"/>
    <w:rsid w:val="00032D90"/>
    <w:rsid w:val="000334B0"/>
    <w:rsid w:val="0003647F"/>
    <w:rsid w:val="00036C46"/>
    <w:rsid w:val="0004127C"/>
    <w:rsid w:val="00043198"/>
    <w:rsid w:val="000445E9"/>
    <w:rsid w:val="00045EDA"/>
    <w:rsid w:val="00046401"/>
    <w:rsid w:val="00046BD4"/>
    <w:rsid w:val="000477AC"/>
    <w:rsid w:val="00047E51"/>
    <w:rsid w:val="00047F99"/>
    <w:rsid w:val="00051560"/>
    <w:rsid w:val="000530DD"/>
    <w:rsid w:val="00055F9A"/>
    <w:rsid w:val="000571BF"/>
    <w:rsid w:val="0006044B"/>
    <w:rsid w:val="0006316B"/>
    <w:rsid w:val="000634A7"/>
    <w:rsid w:val="000650E9"/>
    <w:rsid w:val="00066C9D"/>
    <w:rsid w:val="000672AC"/>
    <w:rsid w:val="00067CEF"/>
    <w:rsid w:val="00073E26"/>
    <w:rsid w:val="00076618"/>
    <w:rsid w:val="000772AA"/>
    <w:rsid w:val="000777A8"/>
    <w:rsid w:val="00077AFC"/>
    <w:rsid w:val="00081020"/>
    <w:rsid w:val="000823C4"/>
    <w:rsid w:val="0008410C"/>
    <w:rsid w:val="00085BA6"/>
    <w:rsid w:val="00086408"/>
    <w:rsid w:val="00086785"/>
    <w:rsid w:val="00087035"/>
    <w:rsid w:val="0009024F"/>
    <w:rsid w:val="000913E9"/>
    <w:rsid w:val="00091611"/>
    <w:rsid w:val="0009260A"/>
    <w:rsid w:val="00093684"/>
    <w:rsid w:val="00094E75"/>
    <w:rsid w:val="000A4073"/>
    <w:rsid w:val="000A585D"/>
    <w:rsid w:val="000A6CC7"/>
    <w:rsid w:val="000B0534"/>
    <w:rsid w:val="000B05BA"/>
    <w:rsid w:val="000B4655"/>
    <w:rsid w:val="000B5995"/>
    <w:rsid w:val="000B68C2"/>
    <w:rsid w:val="000B7EC2"/>
    <w:rsid w:val="000C1795"/>
    <w:rsid w:val="000C3648"/>
    <w:rsid w:val="000C432A"/>
    <w:rsid w:val="000C47B7"/>
    <w:rsid w:val="000C4EB1"/>
    <w:rsid w:val="000C50CC"/>
    <w:rsid w:val="000C667F"/>
    <w:rsid w:val="000C6F0D"/>
    <w:rsid w:val="000C77EA"/>
    <w:rsid w:val="000D2273"/>
    <w:rsid w:val="000D24C8"/>
    <w:rsid w:val="000D25B2"/>
    <w:rsid w:val="000D2CA9"/>
    <w:rsid w:val="000D38CE"/>
    <w:rsid w:val="000D6ECA"/>
    <w:rsid w:val="000D7FEB"/>
    <w:rsid w:val="000E1A5D"/>
    <w:rsid w:val="000E2182"/>
    <w:rsid w:val="000E53DD"/>
    <w:rsid w:val="000F05A5"/>
    <w:rsid w:val="000F0667"/>
    <w:rsid w:val="000F090A"/>
    <w:rsid w:val="000F1485"/>
    <w:rsid w:val="000F357C"/>
    <w:rsid w:val="000F3866"/>
    <w:rsid w:val="000F5061"/>
    <w:rsid w:val="00103722"/>
    <w:rsid w:val="00103B87"/>
    <w:rsid w:val="00103F1D"/>
    <w:rsid w:val="00106E48"/>
    <w:rsid w:val="00110380"/>
    <w:rsid w:val="00111489"/>
    <w:rsid w:val="00111FAB"/>
    <w:rsid w:val="001122EF"/>
    <w:rsid w:val="0011396A"/>
    <w:rsid w:val="0011421C"/>
    <w:rsid w:val="0011557F"/>
    <w:rsid w:val="00115D6B"/>
    <w:rsid w:val="001211B6"/>
    <w:rsid w:val="0012234F"/>
    <w:rsid w:val="0012446E"/>
    <w:rsid w:val="00124EE2"/>
    <w:rsid w:val="00125529"/>
    <w:rsid w:val="00126499"/>
    <w:rsid w:val="00127966"/>
    <w:rsid w:val="001302F6"/>
    <w:rsid w:val="00131B94"/>
    <w:rsid w:val="00133D07"/>
    <w:rsid w:val="00135BE4"/>
    <w:rsid w:val="00136B41"/>
    <w:rsid w:val="0013729D"/>
    <w:rsid w:val="001374E7"/>
    <w:rsid w:val="00137A25"/>
    <w:rsid w:val="0014363C"/>
    <w:rsid w:val="0014470F"/>
    <w:rsid w:val="00145E52"/>
    <w:rsid w:val="00146941"/>
    <w:rsid w:val="00147A03"/>
    <w:rsid w:val="00147DE8"/>
    <w:rsid w:val="00147F03"/>
    <w:rsid w:val="001503BA"/>
    <w:rsid w:val="00152376"/>
    <w:rsid w:val="001526CE"/>
    <w:rsid w:val="001540F4"/>
    <w:rsid w:val="00154ABB"/>
    <w:rsid w:val="00155944"/>
    <w:rsid w:val="00157CBA"/>
    <w:rsid w:val="00160ACD"/>
    <w:rsid w:val="0017230F"/>
    <w:rsid w:val="00172B3D"/>
    <w:rsid w:val="0017521B"/>
    <w:rsid w:val="00175D91"/>
    <w:rsid w:val="00175EAA"/>
    <w:rsid w:val="00177032"/>
    <w:rsid w:val="0018098B"/>
    <w:rsid w:val="00180DBC"/>
    <w:rsid w:val="00181282"/>
    <w:rsid w:val="00183719"/>
    <w:rsid w:val="001874D1"/>
    <w:rsid w:val="00190947"/>
    <w:rsid w:val="00192ECF"/>
    <w:rsid w:val="001944E5"/>
    <w:rsid w:val="00195A73"/>
    <w:rsid w:val="001974E1"/>
    <w:rsid w:val="001A3CC9"/>
    <w:rsid w:val="001A6811"/>
    <w:rsid w:val="001B2C41"/>
    <w:rsid w:val="001B2EF0"/>
    <w:rsid w:val="001B7A8B"/>
    <w:rsid w:val="001C14EB"/>
    <w:rsid w:val="001C7BC5"/>
    <w:rsid w:val="001D0357"/>
    <w:rsid w:val="001D04D4"/>
    <w:rsid w:val="001D15B5"/>
    <w:rsid w:val="001D160D"/>
    <w:rsid w:val="001D2A6E"/>
    <w:rsid w:val="001D2F03"/>
    <w:rsid w:val="001D5195"/>
    <w:rsid w:val="001E1B56"/>
    <w:rsid w:val="001E36CD"/>
    <w:rsid w:val="001E3B0E"/>
    <w:rsid w:val="001F104B"/>
    <w:rsid w:val="001F1776"/>
    <w:rsid w:val="001F1965"/>
    <w:rsid w:val="001F1A4B"/>
    <w:rsid w:val="001F1E38"/>
    <w:rsid w:val="001F3D92"/>
    <w:rsid w:val="001F41D0"/>
    <w:rsid w:val="00201F2A"/>
    <w:rsid w:val="00202D6B"/>
    <w:rsid w:val="002031F4"/>
    <w:rsid w:val="00204097"/>
    <w:rsid w:val="00205720"/>
    <w:rsid w:val="00205C17"/>
    <w:rsid w:val="00207679"/>
    <w:rsid w:val="002103E9"/>
    <w:rsid w:val="00221A28"/>
    <w:rsid w:val="002225C7"/>
    <w:rsid w:val="00222EA2"/>
    <w:rsid w:val="00223601"/>
    <w:rsid w:val="00223EE5"/>
    <w:rsid w:val="00224D9A"/>
    <w:rsid w:val="0022660F"/>
    <w:rsid w:val="00226D11"/>
    <w:rsid w:val="00234051"/>
    <w:rsid w:val="00234253"/>
    <w:rsid w:val="00235891"/>
    <w:rsid w:val="00236C90"/>
    <w:rsid w:val="002417E2"/>
    <w:rsid w:val="00241BE7"/>
    <w:rsid w:val="00242E90"/>
    <w:rsid w:val="00242FC7"/>
    <w:rsid w:val="0024459B"/>
    <w:rsid w:val="00244B79"/>
    <w:rsid w:val="00245306"/>
    <w:rsid w:val="00245C51"/>
    <w:rsid w:val="00246D04"/>
    <w:rsid w:val="002501AC"/>
    <w:rsid w:val="002516E8"/>
    <w:rsid w:val="002523E6"/>
    <w:rsid w:val="00252EC5"/>
    <w:rsid w:val="002534A7"/>
    <w:rsid w:val="002568B1"/>
    <w:rsid w:val="00260209"/>
    <w:rsid w:val="00260962"/>
    <w:rsid w:val="002634FD"/>
    <w:rsid w:val="00263C6D"/>
    <w:rsid w:val="00263CB4"/>
    <w:rsid w:val="00264678"/>
    <w:rsid w:val="00264EBF"/>
    <w:rsid w:val="00267055"/>
    <w:rsid w:val="00271579"/>
    <w:rsid w:val="00271C4B"/>
    <w:rsid w:val="00273FF1"/>
    <w:rsid w:val="0027467E"/>
    <w:rsid w:val="00275383"/>
    <w:rsid w:val="00275AD3"/>
    <w:rsid w:val="002762B8"/>
    <w:rsid w:val="00281FB3"/>
    <w:rsid w:val="00283E9C"/>
    <w:rsid w:val="00283EDF"/>
    <w:rsid w:val="00285022"/>
    <w:rsid w:val="00285112"/>
    <w:rsid w:val="00287FAB"/>
    <w:rsid w:val="00290020"/>
    <w:rsid w:val="00291727"/>
    <w:rsid w:val="00293340"/>
    <w:rsid w:val="00294F22"/>
    <w:rsid w:val="0029550F"/>
    <w:rsid w:val="002958C6"/>
    <w:rsid w:val="00297FAF"/>
    <w:rsid w:val="002A4F0A"/>
    <w:rsid w:val="002A6833"/>
    <w:rsid w:val="002B01E6"/>
    <w:rsid w:val="002B0509"/>
    <w:rsid w:val="002B1889"/>
    <w:rsid w:val="002B1FC2"/>
    <w:rsid w:val="002B2258"/>
    <w:rsid w:val="002B2300"/>
    <w:rsid w:val="002B4B6F"/>
    <w:rsid w:val="002C0368"/>
    <w:rsid w:val="002C0B28"/>
    <w:rsid w:val="002C2FD1"/>
    <w:rsid w:val="002C68CB"/>
    <w:rsid w:val="002D417D"/>
    <w:rsid w:val="002D4651"/>
    <w:rsid w:val="002D52DB"/>
    <w:rsid w:val="002D682F"/>
    <w:rsid w:val="002D6AD4"/>
    <w:rsid w:val="002E0AE7"/>
    <w:rsid w:val="002E1E5A"/>
    <w:rsid w:val="002E4E50"/>
    <w:rsid w:val="002E5617"/>
    <w:rsid w:val="002E756F"/>
    <w:rsid w:val="002F50FA"/>
    <w:rsid w:val="002F6EE1"/>
    <w:rsid w:val="002F7DC2"/>
    <w:rsid w:val="00303126"/>
    <w:rsid w:val="00303DBD"/>
    <w:rsid w:val="00303FC7"/>
    <w:rsid w:val="0030456D"/>
    <w:rsid w:val="003052C7"/>
    <w:rsid w:val="0030562E"/>
    <w:rsid w:val="00305C17"/>
    <w:rsid w:val="00307428"/>
    <w:rsid w:val="0031106E"/>
    <w:rsid w:val="003124DA"/>
    <w:rsid w:val="003145DD"/>
    <w:rsid w:val="00314E77"/>
    <w:rsid w:val="003202D1"/>
    <w:rsid w:val="00322031"/>
    <w:rsid w:val="00322965"/>
    <w:rsid w:val="00324C99"/>
    <w:rsid w:val="00325CE4"/>
    <w:rsid w:val="00326A81"/>
    <w:rsid w:val="00326DDA"/>
    <w:rsid w:val="00331D3B"/>
    <w:rsid w:val="00332680"/>
    <w:rsid w:val="003339FF"/>
    <w:rsid w:val="003358DF"/>
    <w:rsid w:val="00335BC3"/>
    <w:rsid w:val="00336682"/>
    <w:rsid w:val="00340D1D"/>
    <w:rsid w:val="00341F6E"/>
    <w:rsid w:val="00342F83"/>
    <w:rsid w:val="00343DD6"/>
    <w:rsid w:val="00344888"/>
    <w:rsid w:val="0034516F"/>
    <w:rsid w:val="003457B2"/>
    <w:rsid w:val="0035105E"/>
    <w:rsid w:val="0035192D"/>
    <w:rsid w:val="0035676D"/>
    <w:rsid w:val="00356C55"/>
    <w:rsid w:val="0035788E"/>
    <w:rsid w:val="00360164"/>
    <w:rsid w:val="00360F06"/>
    <w:rsid w:val="0036179A"/>
    <w:rsid w:val="003627F6"/>
    <w:rsid w:val="00362970"/>
    <w:rsid w:val="0036474F"/>
    <w:rsid w:val="00365189"/>
    <w:rsid w:val="00366255"/>
    <w:rsid w:val="0036795C"/>
    <w:rsid w:val="00370C27"/>
    <w:rsid w:val="0037109D"/>
    <w:rsid w:val="00371DD8"/>
    <w:rsid w:val="00372B9E"/>
    <w:rsid w:val="003735F7"/>
    <w:rsid w:val="00373D8C"/>
    <w:rsid w:val="00380423"/>
    <w:rsid w:val="0038488F"/>
    <w:rsid w:val="00386468"/>
    <w:rsid w:val="00390D09"/>
    <w:rsid w:val="00392243"/>
    <w:rsid w:val="00393D97"/>
    <w:rsid w:val="003951DD"/>
    <w:rsid w:val="0039552D"/>
    <w:rsid w:val="00396475"/>
    <w:rsid w:val="00397165"/>
    <w:rsid w:val="003A19B9"/>
    <w:rsid w:val="003A22B9"/>
    <w:rsid w:val="003A595B"/>
    <w:rsid w:val="003A5B6C"/>
    <w:rsid w:val="003A5B8D"/>
    <w:rsid w:val="003A60CB"/>
    <w:rsid w:val="003B01D1"/>
    <w:rsid w:val="003B0D89"/>
    <w:rsid w:val="003B14DD"/>
    <w:rsid w:val="003B377A"/>
    <w:rsid w:val="003B3A4C"/>
    <w:rsid w:val="003B5B63"/>
    <w:rsid w:val="003C08F3"/>
    <w:rsid w:val="003C0961"/>
    <w:rsid w:val="003C0A73"/>
    <w:rsid w:val="003C0E60"/>
    <w:rsid w:val="003C2693"/>
    <w:rsid w:val="003C30B7"/>
    <w:rsid w:val="003C4A08"/>
    <w:rsid w:val="003D010D"/>
    <w:rsid w:val="003D1B1D"/>
    <w:rsid w:val="003D2EF4"/>
    <w:rsid w:val="003D382B"/>
    <w:rsid w:val="003D3CB3"/>
    <w:rsid w:val="003D6E7C"/>
    <w:rsid w:val="003E2DCE"/>
    <w:rsid w:val="003E3719"/>
    <w:rsid w:val="003E4B1F"/>
    <w:rsid w:val="003E5E5B"/>
    <w:rsid w:val="003E5F70"/>
    <w:rsid w:val="003E745D"/>
    <w:rsid w:val="003F0417"/>
    <w:rsid w:val="003F0AA5"/>
    <w:rsid w:val="003F10A2"/>
    <w:rsid w:val="003F3353"/>
    <w:rsid w:val="003F4945"/>
    <w:rsid w:val="003F4AB6"/>
    <w:rsid w:val="003F6DD1"/>
    <w:rsid w:val="003F711C"/>
    <w:rsid w:val="003F7A4B"/>
    <w:rsid w:val="004009E1"/>
    <w:rsid w:val="00403444"/>
    <w:rsid w:val="004036E3"/>
    <w:rsid w:val="00403AEC"/>
    <w:rsid w:val="00403C35"/>
    <w:rsid w:val="004047C0"/>
    <w:rsid w:val="00405BDD"/>
    <w:rsid w:val="0040700F"/>
    <w:rsid w:val="00410076"/>
    <w:rsid w:val="00413428"/>
    <w:rsid w:val="00413F70"/>
    <w:rsid w:val="004149CC"/>
    <w:rsid w:val="0041633D"/>
    <w:rsid w:val="00416ECA"/>
    <w:rsid w:val="0041729C"/>
    <w:rsid w:val="00421A73"/>
    <w:rsid w:val="00424582"/>
    <w:rsid w:val="004301A4"/>
    <w:rsid w:val="0043174F"/>
    <w:rsid w:val="00431BE8"/>
    <w:rsid w:val="00432BA9"/>
    <w:rsid w:val="004332AE"/>
    <w:rsid w:val="00435232"/>
    <w:rsid w:val="00435E92"/>
    <w:rsid w:val="004369A0"/>
    <w:rsid w:val="004370BB"/>
    <w:rsid w:val="00437E0D"/>
    <w:rsid w:val="00440010"/>
    <w:rsid w:val="004421C6"/>
    <w:rsid w:val="004431F9"/>
    <w:rsid w:val="00443D61"/>
    <w:rsid w:val="00445632"/>
    <w:rsid w:val="004472ED"/>
    <w:rsid w:val="00450625"/>
    <w:rsid w:val="004530BC"/>
    <w:rsid w:val="0045630C"/>
    <w:rsid w:val="00460C14"/>
    <w:rsid w:val="00460FB4"/>
    <w:rsid w:val="00463250"/>
    <w:rsid w:val="0046346B"/>
    <w:rsid w:val="0046495C"/>
    <w:rsid w:val="004658D2"/>
    <w:rsid w:val="00466804"/>
    <w:rsid w:val="00466A20"/>
    <w:rsid w:val="00467D1D"/>
    <w:rsid w:val="00467DD9"/>
    <w:rsid w:val="00467FE4"/>
    <w:rsid w:val="0047065C"/>
    <w:rsid w:val="0047176C"/>
    <w:rsid w:val="00471ABE"/>
    <w:rsid w:val="00471ECE"/>
    <w:rsid w:val="004727E8"/>
    <w:rsid w:val="004729EF"/>
    <w:rsid w:val="004733BD"/>
    <w:rsid w:val="004744D5"/>
    <w:rsid w:val="0047753C"/>
    <w:rsid w:val="00477AB6"/>
    <w:rsid w:val="00482087"/>
    <w:rsid w:val="00483397"/>
    <w:rsid w:val="00487003"/>
    <w:rsid w:val="004912B6"/>
    <w:rsid w:val="00491A4D"/>
    <w:rsid w:val="0049200B"/>
    <w:rsid w:val="00493758"/>
    <w:rsid w:val="00493AAF"/>
    <w:rsid w:val="00493EFD"/>
    <w:rsid w:val="00494431"/>
    <w:rsid w:val="00494DB1"/>
    <w:rsid w:val="00497BE0"/>
    <w:rsid w:val="00497C23"/>
    <w:rsid w:val="004A047B"/>
    <w:rsid w:val="004A265E"/>
    <w:rsid w:val="004A3308"/>
    <w:rsid w:val="004A5278"/>
    <w:rsid w:val="004A5740"/>
    <w:rsid w:val="004A6458"/>
    <w:rsid w:val="004A7313"/>
    <w:rsid w:val="004A7BCB"/>
    <w:rsid w:val="004B3DAB"/>
    <w:rsid w:val="004B3EB5"/>
    <w:rsid w:val="004B5297"/>
    <w:rsid w:val="004B6364"/>
    <w:rsid w:val="004B7603"/>
    <w:rsid w:val="004B7A52"/>
    <w:rsid w:val="004C488D"/>
    <w:rsid w:val="004C5DF3"/>
    <w:rsid w:val="004C685B"/>
    <w:rsid w:val="004C6964"/>
    <w:rsid w:val="004C7C00"/>
    <w:rsid w:val="004D32E0"/>
    <w:rsid w:val="004D3C33"/>
    <w:rsid w:val="004D3EED"/>
    <w:rsid w:val="004D4B0F"/>
    <w:rsid w:val="004D6413"/>
    <w:rsid w:val="004D693E"/>
    <w:rsid w:val="004E1E93"/>
    <w:rsid w:val="004E28A9"/>
    <w:rsid w:val="004E79F8"/>
    <w:rsid w:val="004F0627"/>
    <w:rsid w:val="004F1515"/>
    <w:rsid w:val="004F1F11"/>
    <w:rsid w:val="004F2419"/>
    <w:rsid w:val="004F72B3"/>
    <w:rsid w:val="00500FD0"/>
    <w:rsid w:val="005025AE"/>
    <w:rsid w:val="00503C3C"/>
    <w:rsid w:val="005040E3"/>
    <w:rsid w:val="005041C7"/>
    <w:rsid w:val="0050514C"/>
    <w:rsid w:val="00507D10"/>
    <w:rsid w:val="00520642"/>
    <w:rsid w:val="00522199"/>
    <w:rsid w:val="00522548"/>
    <w:rsid w:val="00523F85"/>
    <w:rsid w:val="00524850"/>
    <w:rsid w:val="0052588C"/>
    <w:rsid w:val="00531129"/>
    <w:rsid w:val="005326B2"/>
    <w:rsid w:val="00532A83"/>
    <w:rsid w:val="00532DC2"/>
    <w:rsid w:val="00533296"/>
    <w:rsid w:val="00533813"/>
    <w:rsid w:val="00533F12"/>
    <w:rsid w:val="00533FD0"/>
    <w:rsid w:val="00537FDD"/>
    <w:rsid w:val="00540DEC"/>
    <w:rsid w:val="00541023"/>
    <w:rsid w:val="00542B96"/>
    <w:rsid w:val="00543F11"/>
    <w:rsid w:val="00544303"/>
    <w:rsid w:val="00544794"/>
    <w:rsid w:val="0054584D"/>
    <w:rsid w:val="00546F4E"/>
    <w:rsid w:val="00550D2E"/>
    <w:rsid w:val="00552BEF"/>
    <w:rsid w:val="0055324C"/>
    <w:rsid w:val="00557859"/>
    <w:rsid w:val="00560D1C"/>
    <w:rsid w:val="005610BA"/>
    <w:rsid w:val="00561614"/>
    <w:rsid w:val="005625EE"/>
    <w:rsid w:val="00562F51"/>
    <w:rsid w:val="00566915"/>
    <w:rsid w:val="00571E8A"/>
    <w:rsid w:val="00572D34"/>
    <w:rsid w:val="0057335C"/>
    <w:rsid w:val="00575682"/>
    <w:rsid w:val="005813DE"/>
    <w:rsid w:val="005820DB"/>
    <w:rsid w:val="005828B7"/>
    <w:rsid w:val="00583089"/>
    <w:rsid w:val="0058587B"/>
    <w:rsid w:val="00585CF6"/>
    <w:rsid w:val="00590323"/>
    <w:rsid w:val="00590F2D"/>
    <w:rsid w:val="00591D65"/>
    <w:rsid w:val="00592110"/>
    <w:rsid w:val="005942C4"/>
    <w:rsid w:val="0059482D"/>
    <w:rsid w:val="005962AF"/>
    <w:rsid w:val="005A0180"/>
    <w:rsid w:val="005A1454"/>
    <w:rsid w:val="005A240B"/>
    <w:rsid w:val="005A273D"/>
    <w:rsid w:val="005A2F29"/>
    <w:rsid w:val="005A3C3A"/>
    <w:rsid w:val="005A3ED7"/>
    <w:rsid w:val="005A41C1"/>
    <w:rsid w:val="005A5B2B"/>
    <w:rsid w:val="005A6C0F"/>
    <w:rsid w:val="005A6CD3"/>
    <w:rsid w:val="005B0F9A"/>
    <w:rsid w:val="005B166B"/>
    <w:rsid w:val="005B2B08"/>
    <w:rsid w:val="005B2D85"/>
    <w:rsid w:val="005C0726"/>
    <w:rsid w:val="005C2D38"/>
    <w:rsid w:val="005C2EC8"/>
    <w:rsid w:val="005C42EE"/>
    <w:rsid w:val="005C472D"/>
    <w:rsid w:val="005C569C"/>
    <w:rsid w:val="005C6080"/>
    <w:rsid w:val="005C697A"/>
    <w:rsid w:val="005C7FD0"/>
    <w:rsid w:val="005D236D"/>
    <w:rsid w:val="005D2CAF"/>
    <w:rsid w:val="005D3295"/>
    <w:rsid w:val="005D683E"/>
    <w:rsid w:val="005D6C0F"/>
    <w:rsid w:val="005D7666"/>
    <w:rsid w:val="005D784A"/>
    <w:rsid w:val="005F155D"/>
    <w:rsid w:val="005F2BF1"/>
    <w:rsid w:val="005F4408"/>
    <w:rsid w:val="005F47D6"/>
    <w:rsid w:val="005F5420"/>
    <w:rsid w:val="005F552C"/>
    <w:rsid w:val="005F5FE9"/>
    <w:rsid w:val="005F674F"/>
    <w:rsid w:val="006019CE"/>
    <w:rsid w:val="00601FB5"/>
    <w:rsid w:val="006034E1"/>
    <w:rsid w:val="006055D6"/>
    <w:rsid w:val="006055DD"/>
    <w:rsid w:val="0060639C"/>
    <w:rsid w:val="006074C8"/>
    <w:rsid w:val="00607A64"/>
    <w:rsid w:val="006115C5"/>
    <w:rsid w:val="00611971"/>
    <w:rsid w:val="00613C42"/>
    <w:rsid w:val="00614DE5"/>
    <w:rsid w:val="006156F8"/>
    <w:rsid w:val="00616338"/>
    <w:rsid w:val="006170B6"/>
    <w:rsid w:val="00620A26"/>
    <w:rsid w:val="006216E8"/>
    <w:rsid w:val="00621F05"/>
    <w:rsid w:val="006230B5"/>
    <w:rsid w:val="0062463B"/>
    <w:rsid w:val="00627A89"/>
    <w:rsid w:val="00631E46"/>
    <w:rsid w:val="00631F64"/>
    <w:rsid w:val="00633C6B"/>
    <w:rsid w:val="00633D3E"/>
    <w:rsid w:val="0063443B"/>
    <w:rsid w:val="00635AED"/>
    <w:rsid w:val="00636096"/>
    <w:rsid w:val="0063713F"/>
    <w:rsid w:val="006371FB"/>
    <w:rsid w:val="00641CE7"/>
    <w:rsid w:val="00642836"/>
    <w:rsid w:val="00643535"/>
    <w:rsid w:val="006437E6"/>
    <w:rsid w:val="0064443F"/>
    <w:rsid w:val="0064621D"/>
    <w:rsid w:val="00650050"/>
    <w:rsid w:val="00655B74"/>
    <w:rsid w:val="0065686E"/>
    <w:rsid w:val="00661CDD"/>
    <w:rsid w:val="00663E79"/>
    <w:rsid w:val="00664A4E"/>
    <w:rsid w:val="0066725F"/>
    <w:rsid w:val="00673C61"/>
    <w:rsid w:val="006743EC"/>
    <w:rsid w:val="00674D0C"/>
    <w:rsid w:val="006758BA"/>
    <w:rsid w:val="00677A32"/>
    <w:rsid w:val="00680AA7"/>
    <w:rsid w:val="00680E1C"/>
    <w:rsid w:val="006828C8"/>
    <w:rsid w:val="00682BC3"/>
    <w:rsid w:val="00682CDC"/>
    <w:rsid w:val="00683BDC"/>
    <w:rsid w:val="0068469A"/>
    <w:rsid w:val="00685F29"/>
    <w:rsid w:val="00686DAF"/>
    <w:rsid w:val="006873F8"/>
    <w:rsid w:val="0069077A"/>
    <w:rsid w:val="00691955"/>
    <w:rsid w:val="00695671"/>
    <w:rsid w:val="006A0C2F"/>
    <w:rsid w:val="006A0F39"/>
    <w:rsid w:val="006A44FE"/>
    <w:rsid w:val="006A4F64"/>
    <w:rsid w:val="006A64A1"/>
    <w:rsid w:val="006A75D7"/>
    <w:rsid w:val="006B1CE5"/>
    <w:rsid w:val="006B349D"/>
    <w:rsid w:val="006B3B76"/>
    <w:rsid w:val="006B3BAB"/>
    <w:rsid w:val="006B4486"/>
    <w:rsid w:val="006B4EC5"/>
    <w:rsid w:val="006B67ED"/>
    <w:rsid w:val="006B7BD6"/>
    <w:rsid w:val="006C19A8"/>
    <w:rsid w:val="006C2244"/>
    <w:rsid w:val="006C2387"/>
    <w:rsid w:val="006C38CF"/>
    <w:rsid w:val="006C4A19"/>
    <w:rsid w:val="006C737C"/>
    <w:rsid w:val="006D23B9"/>
    <w:rsid w:val="006D2C39"/>
    <w:rsid w:val="006D34D0"/>
    <w:rsid w:val="006D4937"/>
    <w:rsid w:val="006E00DF"/>
    <w:rsid w:val="006E02C3"/>
    <w:rsid w:val="006E0802"/>
    <w:rsid w:val="006E1630"/>
    <w:rsid w:val="006E2323"/>
    <w:rsid w:val="006E3877"/>
    <w:rsid w:val="006E6B81"/>
    <w:rsid w:val="006F1AF8"/>
    <w:rsid w:val="006F5089"/>
    <w:rsid w:val="006F5248"/>
    <w:rsid w:val="006F6AF0"/>
    <w:rsid w:val="0070153D"/>
    <w:rsid w:val="00706217"/>
    <w:rsid w:val="007112C5"/>
    <w:rsid w:val="00711D21"/>
    <w:rsid w:val="0071318F"/>
    <w:rsid w:val="00714888"/>
    <w:rsid w:val="007153FA"/>
    <w:rsid w:val="0071549F"/>
    <w:rsid w:val="007169AC"/>
    <w:rsid w:val="00717039"/>
    <w:rsid w:val="007170B7"/>
    <w:rsid w:val="00720015"/>
    <w:rsid w:val="00720604"/>
    <w:rsid w:val="00722686"/>
    <w:rsid w:val="007246EB"/>
    <w:rsid w:val="00726680"/>
    <w:rsid w:val="00727086"/>
    <w:rsid w:val="007307A4"/>
    <w:rsid w:val="00730BE2"/>
    <w:rsid w:val="007313EE"/>
    <w:rsid w:val="0073407A"/>
    <w:rsid w:val="00735CCA"/>
    <w:rsid w:val="00736278"/>
    <w:rsid w:val="00736BEC"/>
    <w:rsid w:val="007372C4"/>
    <w:rsid w:val="007376C4"/>
    <w:rsid w:val="00737C7E"/>
    <w:rsid w:val="00740593"/>
    <w:rsid w:val="0074062B"/>
    <w:rsid w:val="00741054"/>
    <w:rsid w:val="007428AA"/>
    <w:rsid w:val="00742E7F"/>
    <w:rsid w:val="00743EDD"/>
    <w:rsid w:val="00744238"/>
    <w:rsid w:val="007455E5"/>
    <w:rsid w:val="0074773A"/>
    <w:rsid w:val="0075031B"/>
    <w:rsid w:val="00752090"/>
    <w:rsid w:val="00754C9E"/>
    <w:rsid w:val="0076049C"/>
    <w:rsid w:val="00761377"/>
    <w:rsid w:val="007615C7"/>
    <w:rsid w:val="0076181A"/>
    <w:rsid w:val="00762ED2"/>
    <w:rsid w:val="00763EDA"/>
    <w:rsid w:val="00763F9B"/>
    <w:rsid w:val="00764305"/>
    <w:rsid w:val="00764D9B"/>
    <w:rsid w:val="00764E65"/>
    <w:rsid w:val="00770555"/>
    <w:rsid w:val="00774DAD"/>
    <w:rsid w:val="0078320F"/>
    <w:rsid w:val="00783731"/>
    <w:rsid w:val="00783DB7"/>
    <w:rsid w:val="00784328"/>
    <w:rsid w:val="00784A09"/>
    <w:rsid w:val="00786EB7"/>
    <w:rsid w:val="00787EF1"/>
    <w:rsid w:val="00790F41"/>
    <w:rsid w:val="00791977"/>
    <w:rsid w:val="0079325F"/>
    <w:rsid w:val="007942F4"/>
    <w:rsid w:val="007947A0"/>
    <w:rsid w:val="00796A08"/>
    <w:rsid w:val="00796C92"/>
    <w:rsid w:val="00797FBF"/>
    <w:rsid w:val="007A067F"/>
    <w:rsid w:val="007A09EE"/>
    <w:rsid w:val="007A1387"/>
    <w:rsid w:val="007A29E9"/>
    <w:rsid w:val="007A2CBD"/>
    <w:rsid w:val="007A4938"/>
    <w:rsid w:val="007A4DDC"/>
    <w:rsid w:val="007B10BA"/>
    <w:rsid w:val="007B24AB"/>
    <w:rsid w:val="007B2F5B"/>
    <w:rsid w:val="007B3F71"/>
    <w:rsid w:val="007B51D6"/>
    <w:rsid w:val="007B7851"/>
    <w:rsid w:val="007B7C05"/>
    <w:rsid w:val="007C1AF5"/>
    <w:rsid w:val="007C1E91"/>
    <w:rsid w:val="007C2769"/>
    <w:rsid w:val="007C27AC"/>
    <w:rsid w:val="007C3EB8"/>
    <w:rsid w:val="007C4B07"/>
    <w:rsid w:val="007C66C3"/>
    <w:rsid w:val="007C7F18"/>
    <w:rsid w:val="007D1A9E"/>
    <w:rsid w:val="007D2E81"/>
    <w:rsid w:val="007D3E9B"/>
    <w:rsid w:val="007D3EDF"/>
    <w:rsid w:val="007D42EA"/>
    <w:rsid w:val="007D7293"/>
    <w:rsid w:val="007E2745"/>
    <w:rsid w:val="007E4378"/>
    <w:rsid w:val="007E4622"/>
    <w:rsid w:val="007E4A1F"/>
    <w:rsid w:val="007E6B3B"/>
    <w:rsid w:val="007E7FF5"/>
    <w:rsid w:val="007F019D"/>
    <w:rsid w:val="007F300A"/>
    <w:rsid w:val="007F576F"/>
    <w:rsid w:val="007F5CE9"/>
    <w:rsid w:val="007F5E8B"/>
    <w:rsid w:val="007F66B9"/>
    <w:rsid w:val="007F73EB"/>
    <w:rsid w:val="007F7FEA"/>
    <w:rsid w:val="008008C4"/>
    <w:rsid w:val="00806522"/>
    <w:rsid w:val="00806540"/>
    <w:rsid w:val="0081337B"/>
    <w:rsid w:val="0081398A"/>
    <w:rsid w:val="00816BBA"/>
    <w:rsid w:val="00821657"/>
    <w:rsid w:val="00821BCA"/>
    <w:rsid w:val="00823B48"/>
    <w:rsid w:val="008241CE"/>
    <w:rsid w:val="00824426"/>
    <w:rsid w:val="0082480C"/>
    <w:rsid w:val="0082493E"/>
    <w:rsid w:val="00824972"/>
    <w:rsid w:val="008276CF"/>
    <w:rsid w:val="00831F2E"/>
    <w:rsid w:val="008323ED"/>
    <w:rsid w:val="00833F34"/>
    <w:rsid w:val="00835410"/>
    <w:rsid w:val="00836E6A"/>
    <w:rsid w:val="0083704B"/>
    <w:rsid w:val="008378C2"/>
    <w:rsid w:val="00840B05"/>
    <w:rsid w:val="0084145D"/>
    <w:rsid w:val="008435CA"/>
    <w:rsid w:val="00844025"/>
    <w:rsid w:val="008455F2"/>
    <w:rsid w:val="00847ED8"/>
    <w:rsid w:val="00851457"/>
    <w:rsid w:val="00852956"/>
    <w:rsid w:val="008559E8"/>
    <w:rsid w:val="008570D8"/>
    <w:rsid w:val="00862983"/>
    <w:rsid w:val="0086320B"/>
    <w:rsid w:val="00863DCF"/>
    <w:rsid w:val="00864443"/>
    <w:rsid w:val="00865A53"/>
    <w:rsid w:val="008662A9"/>
    <w:rsid w:val="00866CC7"/>
    <w:rsid w:val="00867A2B"/>
    <w:rsid w:val="00870BB7"/>
    <w:rsid w:val="0087219D"/>
    <w:rsid w:val="00873C2F"/>
    <w:rsid w:val="0087439B"/>
    <w:rsid w:val="00874AB1"/>
    <w:rsid w:val="008754CE"/>
    <w:rsid w:val="00875E64"/>
    <w:rsid w:val="00876AFD"/>
    <w:rsid w:val="00877B63"/>
    <w:rsid w:val="00880B17"/>
    <w:rsid w:val="00882819"/>
    <w:rsid w:val="0088647A"/>
    <w:rsid w:val="0088654A"/>
    <w:rsid w:val="0089153F"/>
    <w:rsid w:val="008918F1"/>
    <w:rsid w:val="00891DD7"/>
    <w:rsid w:val="008934AD"/>
    <w:rsid w:val="008A175F"/>
    <w:rsid w:val="008A1E6F"/>
    <w:rsid w:val="008A220A"/>
    <w:rsid w:val="008A4786"/>
    <w:rsid w:val="008A4B1E"/>
    <w:rsid w:val="008A4DC7"/>
    <w:rsid w:val="008A6D28"/>
    <w:rsid w:val="008A6FAD"/>
    <w:rsid w:val="008B09AB"/>
    <w:rsid w:val="008B12ED"/>
    <w:rsid w:val="008B25A4"/>
    <w:rsid w:val="008B6866"/>
    <w:rsid w:val="008B6D70"/>
    <w:rsid w:val="008B6E2C"/>
    <w:rsid w:val="008B7146"/>
    <w:rsid w:val="008B7836"/>
    <w:rsid w:val="008C1826"/>
    <w:rsid w:val="008C1B74"/>
    <w:rsid w:val="008C3AD4"/>
    <w:rsid w:val="008C3C9C"/>
    <w:rsid w:val="008C3E0C"/>
    <w:rsid w:val="008C65CF"/>
    <w:rsid w:val="008C6989"/>
    <w:rsid w:val="008C7189"/>
    <w:rsid w:val="008C7FC3"/>
    <w:rsid w:val="008D32D8"/>
    <w:rsid w:val="008D3372"/>
    <w:rsid w:val="008D3F1A"/>
    <w:rsid w:val="008D4DAA"/>
    <w:rsid w:val="008D59E4"/>
    <w:rsid w:val="008D65DE"/>
    <w:rsid w:val="008D6D8A"/>
    <w:rsid w:val="008D7F31"/>
    <w:rsid w:val="008E0E85"/>
    <w:rsid w:val="008E37F5"/>
    <w:rsid w:val="008E3AA0"/>
    <w:rsid w:val="008E451B"/>
    <w:rsid w:val="008E5E9A"/>
    <w:rsid w:val="008E77B1"/>
    <w:rsid w:val="008E7DE1"/>
    <w:rsid w:val="008F155A"/>
    <w:rsid w:val="008F2D9F"/>
    <w:rsid w:val="008F3754"/>
    <w:rsid w:val="008F424E"/>
    <w:rsid w:val="008F7C3C"/>
    <w:rsid w:val="0090051B"/>
    <w:rsid w:val="00902E69"/>
    <w:rsid w:val="009033D9"/>
    <w:rsid w:val="0090484D"/>
    <w:rsid w:val="00904BE1"/>
    <w:rsid w:val="009051CB"/>
    <w:rsid w:val="009058D4"/>
    <w:rsid w:val="00911969"/>
    <w:rsid w:val="0091284B"/>
    <w:rsid w:val="0091306D"/>
    <w:rsid w:val="0091405A"/>
    <w:rsid w:val="009150F2"/>
    <w:rsid w:val="0091594B"/>
    <w:rsid w:val="009162BD"/>
    <w:rsid w:val="00917801"/>
    <w:rsid w:val="009201C6"/>
    <w:rsid w:val="00921EFC"/>
    <w:rsid w:val="009223A4"/>
    <w:rsid w:val="00922592"/>
    <w:rsid w:val="00923238"/>
    <w:rsid w:val="00924E41"/>
    <w:rsid w:val="00925B6F"/>
    <w:rsid w:val="00926CC2"/>
    <w:rsid w:val="00930690"/>
    <w:rsid w:val="009307D6"/>
    <w:rsid w:val="009309BC"/>
    <w:rsid w:val="009314DD"/>
    <w:rsid w:val="00931CB9"/>
    <w:rsid w:val="009322A6"/>
    <w:rsid w:val="00932BE4"/>
    <w:rsid w:val="00932F49"/>
    <w:rsid w:val="009353AC"/>
    <w:rsid w:val="00942600"/>
    <w:rsid w:val="00944372"/>
    <w:rsid w:val="00945207"/>
    <w:rsid w:val="009454A5"/>
    <w:rsid w:val="009457CE"/>
    <w:rsid w:val="00946264"/>
    <w:rsid w:val="00951CDE"/>
    <w:rsid w:val="00953DA6"/>
    <w:rsid w:val="009565A7"/>
    <w:rsid w:val="00957D3E"/>
    <w:rsid w:val="00960339"/>
    <w:rsid w:val="009603A5"/>
    <w:rsid w:val="00964B6A"/>
    <w:rsid w:val="0096728E"/>
    <w:rsid w:val="00970A44"/>
    <w:rsid w:val="0097275B"/>
    <w:rsid w:val="00972D95"/>
    <w:rsid w:val="0097651D"/>
    <w:rsid w:val="00976CAB"/>
    <w:rsid w:val="009804CC"/>
    <w:rsid w:val="00981EC9"/>
    <w:rsid w:val="009823FA"/>
    <w:rsid w:val="00983761"/>
    <w:rsid w:val="00985522"/>
    <w:rsid w:val="00985A8E"/>
    <w:rsid w:val="00985B6F"/>
    <w:rsid w:val="009866C2"/>
    <w:rsid w:val="009876F5"/>
    <w:rsid w:val="00987DC6"/>
    <w:rsid w:val="009915D6"/>
    <w:rsid w:val="00992861"/>
    <w:rsid w:val="00992EA9"/>
    <w:rsid w:val="0099312A"/>
    <w:rsid w:val="00993CB4"/>
    <w:rsid w:val="009942B7"/>
    <w:rsid w:val="00996B5C"/>
    <w:rsid w:val="009A0B50"/>
    <w:rsid w:val="009A2F6C"/>
    <w:rsid w:val="009A3229"/>
    <w:rsid w:val="009A41F8"/>
    <w:rsid w:val="009A4DF7"/>
    <w:rsid w:val="009A7C74"/>
    <w:rsid w:val="009B03CC"/>
    <w:rsid w:val="009B1F68"/>
    <w:rsid w:val="009B291F"/>
    <w:rsid w:val="009B2FA5"/>
    <w:rsid w:val="009B3244"/>
    <w:rsid w:val="009B35D3"/>
    <w:rsid w:val="009B363B"/>
    <w:rsid w:val="009B3F81"/>
    <w:rsid w:val="009B4217"/>
    <w:rsid w:val="009B491F"/>
    <w:rsid w:val="009B4C83"/>
    <w:rsid w:val="009C0540"/>
    <w:rsid w:val="009C1139"/>
    <w:rsid w:val="009C1B00"/>
    <w:rsid w:val="009C1D08"/>
    <w:rsid w:val="009C3787"/>
    <w:rsid w:val="009C4C0B"/>
    <w:rsid w:val="009C4FAB"/>
    <w:rsid w:val="009C5901"/>
    <w:rsid w:val="009C62F7"/>
    <w:rsid w:val="009C63DE"/>
    <w:rsid w:val="009C663E"/>
    <w:rsid w:val="009C7E55"/>
    <w:rsid w:val="009D089E"/>
    <w:rsid w:val="009D0D3E"/>
    <w:rsid w:val="009D1376"/>
    <w:rsid w:val="009D13C4"/>
    <w:rsid w:val="009D30F2"/>
    <w:rsid w:val="009D3268"/>
    <w:rsid w:val="009D67C4"/>
    <w:rsid w:val="009E0535"/>
    <w:rsid w:val="009E150D"/>
    <w:rsid w:val="009E2FF9"/>
    <w:rsid w:val="009E68F1"/>
    <w:rsid w:val="009E77D5"/>
    <w:rsid w:val="009E7E05"/>
    <w:rsid w:val="009F0B0C"/>
    <w:rsid w:val="009F260B"/>
    <w:rsid w:val="009F5A13"/>
    <w:rsid w:val="009F6DA6"/>
    <w:rsid w:val="00A01A7B"/>
    <w:rsid w:val="00A01F3A"/>
    <w:rsid w:val="00A03859"/>
    <w:rsid w:val="00A053BC"/>
    <w:rsid w:val="00A06E9B"/>
    <w:rsid w:val="00A115E0"/>
    <w:rsid w:val="00A1214B"/>
    <w:rsid w:val="00A13843"/>
    <w:rsid w:val="00A14679"/>
    <w:rsid w:val="00A17A88"/>
    <w:rsid w:val="00A20F6F"/>
    <w:rsid w:val="00A21B9A"/>
    <w:rsid w:val="00A2264F"/>
    <w:rsid w:val="00A23184"/>
    <w:rsid w:val="00A25190"/>
    <w:rsid w:val="00A26A0A"/>
    <w:rsid w:val="00A26A7F"/>
    <w:rsid w:val="00A27968"/>
    <w:rsid w:val="00A32642"/>
    <w:rsid w:val="00A32B76"/>
    <w:rsid w:val="00A34D85"/>
    <w:rsid w:val="00A35269"/>
    <w:rsid w:val="00A35E01"/>
    <w:rsid w:val="00A3748B"/>
    <w:rsid w:val="00A44FD7"/>
    <w:rsid w:val="00A4540F"/>
    <w:rsid w:val="00A46B3C"/>
    <w:rsid w:val="00A4738F"/>
    <w:rsid w:val="00A47917"/>
    <w:rsid w:val="00A50784"/>
    <w:rsid w:val="00A50F42"/>
    <w:rsid w:val="00A51A61"/>
    <w:rsid w:val="00A52584"/>
    <w:rsid w:val="00A54174"/>
    <w:rsid w:val="00A54DFD"/>
    <w:rsid w:val="00A54F23"/>
    <w:rsid w:val="00A57E23"/>
    <w:rsid w:val="00A633B5"/>
    <w:rsid w:val="00A646D1"/>
    <w:rsid w:val="00A64EF1"/>
    <w:rsid w:val="00A66F27"/>
    <w:rsid w:val="00A70408"/>
    <w:rsid w:val="00A73222"/>
    <w:rsid w:val="00A7769C"/>
    <w:rsid w:val="00A7797D"/>
    <w:rsid w:val="00A80644"/>
    <w:rsid w:val="00A81095"/>
    <w:rsid w:val="00A8264E"/>
    <w:rsid w:val="00A840A6"/>
    <w:rsid w:val="00A84B86"/>
    <w:rsid w:val="00A85C80"/>
    <w:rsid w:val="00A903E2"/>
    <w:rsid w:val="00A907B0"/>
    <w:rsid w:val="00A90E3C"/>
    <w:rsid w:val="00A91F05"/>
    <w:rsid w:val="00A9356F"/>
    <w:rsid w:val="00A9589B"/>
    <w:rsid w:val="00A97042"/>
    <w:rsid w:val="00A97AB3"/>
    <w:rsid w:val="00AA02FA"/>
    <w:rsid w:val="00AA3DC2"/>
    <w:rsid w:val="00AA5AEF"/>
    <w:rsid w:val="00AA6FC4"/>
    <w:rsid w:val="00AB13BD"/>
    <w:rsid w:val="00AB159B"/>
    <w:rsid w:val="00AB21CC"/>
    <w:rsid w:val="00AB2894"/>
    <w:rsid w:val="00AB3F9F"/>
    <w:rsid w:val="00AB54DC"/>
    <w:rsid w:val="00AB7C4F"/>
    <w:rsid w:val="00AC0B09"/>
    <w:rsid w:val="00AC17A2"/>
    <w:rsid w:val="00AC211B"/>
    <w:rsid w:val="00AC2CC3"/>
    <w:rsid w:val="00AC56A4"/>
    <w:rsid w:val="00AC5F4A"/>
    <w:rsid w:val="00AC754B"/>
    <w:rsid w:val="00AD0BE3"/>
    <w:rsid w:val="00AD2E89"/>
    <w:rsid w:val="00AD2FC7"/>
    <w:rsid w:val="00AD340E"/>
    <w:rsid w:val="00AD441C"/>
    <w:rsid w:val="00AD44D4"/>
    <w:rsid w:val="00AD5D55"/>
    <w:rsid w:val="00AD6D76"/>
    <w:rsid w:val="00AD7C17"/>
    <w:rsid w:val="00AE1EDD"/>
    <w:rsid w:val="00AE240B"/>
    <w:rsid w:val="00AE2763"/>
    <w:rsid w:val="00AE2C8A"/>
    <w:rsid w:val="00AE478A"/>
    <w:rsid w:val="00AE4E81"/>
    <w:rsid w:val="00AE502E"/>
    <w:rsid w:val="00AF13FD"/>
    <w:rsid w:val="00AF3CF0"/>
    <w:rsid w:val="00AF4A64"/>
    <w:rsid w:val="00AF66BB"/>
    <w:rsid w:val="00AF6766"/>
    <w:rsid w:val="00AF733A"/>
    <w:rsid w:val="00AF7BF2"/>
    <w:rsid w:val="00B008FE"/>
    <w:rsid w:val="00B01AEF"/>
    <w:rsid w:val="00B02384"/>
    <w:rsid w:val="00B0444C"/>
    <w:rsid w:val="00B04AEE"/>
    <w:rsid w:val="00B05E36"/>
    <w:rsid w:val="00B05FA6"/>
    <w:rsid w:val="00B127C9"/>
    <w:rsid w:val="00B141BC"/>
    <w:rsid w:val="00B20867"/>
    <w:rsid w:val="00B23B50"/>
    <w:rsid w:val="00B24542"/>
    <w:rsid w:val="00B251BE"/>
    <w:rsid w:val="00B263BC"/>
    <w:rsid w:val="00B270CD"/>
    <w:rsid w:val="00B27EFF"/>
    <w:rsid w:val="00B31946"/>
    <w:rsid w:val="00B330F9"/>
    <w:rsid w:val="00B3653A"/>
    <w:rsid w:val="00B40ACE"/>
    <w:rsid w:val="00B41ECD"/>
    <w:rsid w:val="00B41EE0"/>
    <w:rsid w:val="00B4433A"/>
    <w:rsid w:val="00B45769"/>
    <w:rsid w:val="00B45EC5"/>
    <w:rsid w:val="00B46BD3"/>
    <w:rsid w:val="00B5249A"/>
    <w:rsid w:val="00B53120"/>
    <w:rsid w:val="00B5494F"/>
    <w:rsid w:val="00B56E91"/>
    <w:rsid w:val="00B600BA"/>
    <w:rsid w:val="00B60999"/>
    <w:rsid w:val="00B63F0C"/>
    <w:rsid w:val="00B6591A"/>
    <w:rsid w:val="00B660EA"/>
    <w:rsid w:val="00B679C5"/>
    <w:rsid w:val="00B72C0A"/>
    <w:rsid w:val="00B732C4"/>
    <w:rsid w:val="00B758BC"/>
    <w:rsid w:val="00B76264"/>
    <w:rsid w:val="00B83B4B"/>
    <w:rsid w:val="00B842CD"/>
    <w:rsid w:val="00B8533A"/>
    <w:rsid w:val="00B86D9E"/>
    <w:rsid w:val="00B8713C"/>
    <w:rsid w:val="00B90D83"/>
    <w:rsid w:val="00B911FB"/>
    <w:rsid w:val="00B92654"/>
    <w:rsid w:val="00B92F3B"/>
    <w:rsid w:val="00B93305"/>
    <w:rsid w:val="00B93938"/>
    <w:rsid w:val="00B945F1"/>
    <w:rsid w:val="00B94BDD"/>
    <w:rsid w:val="00B966D6"/>
    <w:rsid w:val="00B970F9"/>
    <w:rsid w:val="00B97600"/>
    <w:rsid w:val="00BA01E5"/>
    <w:rsid w:val="00BA186A"/>
    <w:rsid w:val="00BA3195"/>
    <w:rsid w:val="00BA353D"/>
    <w:rsid w:val="00BA4461"/>
    <w:rsid w:val="00BA55B6"/>
    <w:rsid w:val="00BA5D60"/>
    <w:rsid w:val="00BA69A6"/>
    <w:rsid w:val="00BA7841"/>
    <w:rsid w:val="00BB6845"/>
    <w:rsid w:val="00BB7A1F"/>
    <w:rsid w:val="00BB7E28"/>
    <w:rsid w:val="00BC1062"/>
    <w:rsid w:val="00BC1723"/>
    <w:rsid w:val="00BC4FDD"/>
    <w:rsid w:val="00BC6643"/>
    <w:rsid w:val="00BC66E1"/>
    <w:rsid w:val="00BC6A0F"/>
    <w:rsid w:val="00BD018D"/>
    <w:rsid w:val="00BD1374"/>
    <w:rsid w:val="00BD1C7D"/>
    <w:rsid w:val="00BD2097"/>
    <w:rsid w:val="00BD472A"/>
    <w:rsid w:val="00BD5107"/>
    <w:rsid w:val="00BD5319"/>
    <w:rsid w:val="00BD6270"/>
    <w:rsid w:val="00BD6CF5"/>
    <w:rsid w:val="00BD7B39"/>
    <w:rsid w:val="00BE1372"/>
    <w:rsid w:val="00BE1595"/>
    <w:rsid w:val="00BE30C8"/>
    <w:rsid w:val="00BE43F6"/>
    <w:rsid w:val="00BE4473"/>
    <w:rsid w:val="00BE4C79"/>
    <w:rsid w:val="00BE52E5"/>
    <w:rsid w:val="00BE7BB6"/>
    <w:rsid w:val="00BE7EBC"/>
    <w:rsid w:val="00BF00BB"/>
    <w:rsid w:val="00BF01EC"/>
    <w:rsid w:val="00BF2A03"/>
    <w:rsid w:val="00C00B73"/>
    <w:rsid w:val="00C02253"/>
    <w:rsid w:val="00C02F0C"/>
    <w:rsid w:val="00C036E5"/>
    <w:rsid w:val="00C0395C"/>
    <w:rsid w:val="00C04CCB"/>
    <w:rsid w:val="00C057DB"/>
    <w:rsid w:val="00C07CD4"/>
    <w:rsid w:val="00C1279D"/>
    <w:rsid w:val="00C14B44"/>
    <w:rsid w:val="00C168BB"/>
    <w:rsid w:val="00C20095"/>
    <w:rsid w:val="00C2234D"/>
    <w:rsid w:val="00C22A2D"/>
    <w:rsid w:val="00C236DB"/>
    <w:rsid w:val="00C23C69"/>
    <w:rsid w:val="00C26A35"/>
    <w:rsid w:val="00C30185"/>
    <w:rsid w:val="00C3032F"/>
    <w:rsid w:val="00C30BDF"/>
    <w:rsid w:val="00C33152"/>
    <w:rsid w:val="00C33AD6"/>
    <w:rsid w:val="00C33E61"/>
    <w:rsid w:val="00C34837"/>
    <w:rsid w:val="00C35D6E"/>
    <w:rsid w:val="00C35EA0"/>
    <w:rsid w:val="00C3785C"/>
    <w:rsid w:val="00C41A69"/>
    <w:rsid w:val="00C438D5"/>
    <w:rsid w:val="00C503CD"/>
    <w:rsid w:val="00C52238"/>
    <w:rsid w:val="00C525E9"/>
    <w:rsid w:val="00C529C3"/>
    <w:rsid w:val="00C55BD6"/>
    <w:rsid w:val="00C569CC"/>
    <w:rsid w:val="00C56F84"/>
    <w:rsid w:val="00C57BA8"/>
    <w:rsid w:val="00C60006"/>
    <w:rsid w:val="00C61A1A"/>
    <w:rsid w:val="00C62272"/>
    <w:rsid w:val="00C63F80"/>
    <w:rsid w:val="00C64089"/>
    <w:rsid w:val="00C64AC4"/>
    <w:rsid w:val="00C652F8"/>
    <w:rsid w:val="00C65A41"/>
    <w:rsid w:val="00C65D34"/>
    <w:rsid w:val="00C66302"/>
    <w:rsid w:val="00C67AA5"/>
    <w:rsid w:val="00C7165F"/>
    <w:rsid w:val="00C726EA"/>
    <w:rsid w:val="00C74AE0"/>
    <w:rsid w:val="00C75EC5"/>
    <w:rsid w:val="00C76FF3"/>
    <w:rsid w:val="00C8339A"/>
    <w:rsid w:val="00C853DE"/>
    <w:rsid w:val="00C85669"/>
    <w:rsid w:val="00C8795B"/>
    <w:rsid w:val="00C87B17"/>
    <w:rsid w:val="00C900C7"/>
    <w:rsid w:val="00C90537"/>
    <w:rsid w:val="00C9476C"/>
    <w:rsid w:val="00C95125"/>
    <w:rsid w:val="00C95840"/>
    <w:rsid w:val="00C95A89"/>
    <w:rsid w:val="00CA1FAD"/>
    <w:rsid w:val="00CA261F"/>
    <w:rsid w:val="00CA3A29"/>
    <w:rsid w:val="00CA559E"/>
    <w:rsid w:val="00CA5C8C"/>
    <w:rsid w:val="00CB0D5F"/>
    <w:rsid w:val="00CB24D1"/>
    <w:rsid w:val="00CB3917"/>
    <w:rsid w:val="00CB730D"/>
    <w:rsid w:val="00CB7DA3"/>
    <w:rsid w:val="00CC1004"/>
    <w:rsid w:val="00CC18F9"/>
    <w:rsid w:val="00CC22AB"/>
    <w:rsid w:val="00CC2CCE"/>
    <w:rsid w:val="00CC3707"/>
    <w:rsid w:val="00CC4B78"/>
    <w:rsid w:val="00CC5B14"/>
    <w:rsid w:val="00CC65C0"/>
    <w:rsid w:val="00CD0D45"/>
    <w:rsid w:val="00CD3201"/>
    <w:rsid w:val="00CD393D"/>
    <w:rsid w:val="00CD40D1"/>
    <w:rsid w:val="00CD5306"/>
    <w:rsid w:val="00CD7D88"/>
    <w:rsid w:val="00CE0DF3"/>
    <w:rsid w:val="00CE12E8"/>
    <w:rsid w:val="00CE1BF0"/>
    <w:rsid w:val="00CE23E6"/>
    <w:rsid w:val="00CE35B0"/>
    <w:rsid w:val="00CF0EDD"/>
    <w:rsid w:val="00CF1248"/>
    <w:rsid w:val="00CF42E2"/>
    <w:rsid w:val="00CF6FD8"/>
    <w:rsid w:val="00CF75EA"/>
    <w:rsid w:val="00D01D9D"/>
    <w:rsid w:val="00D041DD"/>
    <w:rsid w:val="00D07A1C"/>
    <w:rsid w:val="00D07BFD"/>
    <w:rsid w:val="00D11EAB"/>
    <w:rsid w:val="00D12296"/>
    <w:rsid w:val="00D13DE4"/>
    <w:rsid w:val="00D150F0"/>
    <w:rsid w:val="00D16F5F"/>
    <w:rsid w:val="00D179EF"/>
    <w:rsid w:val="00D17D4E"/>
    <w:rsid w:val="00D23247"/>
    <w:rsid w:val="00D2695E"/>
    <w:rsid w:val="00D3216B"/>
    <w:rsid w:val="00D325EB"/>
    <w:rsid w:val="00D32D13"/>
    <w:rsid w:val="00D33068"/>
    <w:rsid w:val="00D343EA"/>
    <w:rsid w:val="00D34F58"/>
    <w:rsid w:val="00D350AD"/>
    <w:rsid w:val="00D354DB"/>
    <w:rsid w:val="00D362A7"/>
    <w:rsid w:val="00D37400"/>
    <w:rsid w:val="00D37A5A"/>
    <w:rsid w:val="00D40135"/>
    <w:rsid w:val="00D409DA"/>
    <w:rsid w:val="00D41AB0"/>
    <w:rsid w:val="00D43B42"/>
    <w:rsid w:val="00D43F78"/>
    <w:rsid w:val="00D440F8"/>
    <w:rsid w:val="00D45010"/>
    <w:rsid w:val="00D46674"/>
    <w:rsid w:val="00D509F6"/>
    <w:rsid w:val="00D50BED"/>
    <w:rsid w:val="00D50E9B"/>
    <w:rsid w:val="00D54D62"/>
    <w:rsid w:val="00D555AA"/>
    <w:rsid w:val="00D60D7E"/>
    <w:rsid w:val="00D612DE"/>
    <w:rsid w:val="00D61D48"/>
    <w:rsid w:val="00D636A6"/>
    <w:rsid w:val="00D644AD"/>
    <w:rsid w:val="00D6466B"/>
    <w:rsid w:val="00D64814"/>
    <w:rsid w:val="00D663E5"/>
    <w:rsid w:val="00D67458"/>
    <w:rsid w:val="00D67B27"/>
    <w:rsid w:val="00D73B6A"/>
    <w:rsid w:val="00D73EC5"/>
    <w:rsid w:val="00D82F1E"/>
    <w:rsid w:val="00D84E09"/>
    <w:rsid w:val="00D85586"/>
    <w:rsid w:val="00D85710"/>
    <w:rsid w:val="00D868BC"/>
    <w:rsid w:val="00D903C7"/>
    <w:rsid w:val="00D9087B"/>
    <w:rsid w:val="00D909F6"/>
    <w:rsid w:val="00D91E1E"/>
    <w:rsid w:val="00D91FBF"/>
    <w:rsid w:val="00D93807"/>
    <w:rsid w:val="00D93E9F"/>
    <w:rsid w:val="00D9420F"/>
    <w:rsid w:val="00D95973"/>
    <w:rsid w:val="00D95D3A"/>
    <w:rsid w:val="00D97C0D"/>
    <w:rsid w:val="00DA1E9D"/>
    <w:rsid w:val="00DA2C23"/>
    <w:rsid w:val="00DA3F7B"/>
    <w:rsid w:val="00DA41E8"/>
    <w:rsid w:val="00DA420F"/>
    <w:rsid w:val="00DA48D2"/>
    <w:rsid w:val="00DA5037"/>
    <w:rsid w:val="00DA5EAC"/>
    <w:rsid w:val="00DA6C79"/>
    <w:rsid w:val="00DB039A"/>
    <w:rsid w:val="00DB2669"/>
    <w:rsid w:val="00DB2CB6"/>
    <w:rsid w:val="00DB3B42"/>
    <w:rsid w:val="00DB4E76"/>
    <w:rsid w:val="00DB4F89"/>
    <w:rsid w:val="00DB4FEE"/>
    <w:rsid w:val="00DB5CCE"/>
    <w:rsid w:val="00DB6397"/>
    <w:rsid w:val="00DB6AC5"/>
    <w:rsid w:val="00DB7169"/>
    <w:rsid w:val="00DC15C5"/>
    <w:rsid w:val="00DC3F68"/>
    <w:rsid w:val="00DC455F"/>
    <w:rsid w:val="00DC598A"/>
    <w:rsid w:val="00DD0562"/>
    <w:rsid w:val="00DD334F"/>
    <w:rsid w:val="00DD4C39"/>
    <w:rsid w:val="00DD4E11"/>
    <w:rsid w:val="00DD68AF"/>
    <w:rsid w:val="00DD6A21"/>
    <w:rsid w:val="00DE26FD"/>
    <w:rsid w:val="00DE53C7"/>
    <w:rsid w:val="00DE5DD6"/>
    <w:rsid w:val="00DE5F2D"/>
    <w:rsid w:val="00DE6DB1"/>
    <w:rsid w:val="00DE7D60"/>
    <w:rsid w:val="00DF1A99"/>
    <w:rsid w:val="00DF1B98"/>
    <w:rsid w:val="00DF3874"/>
    <w:rsid w:val="00DF4E4D"/>
    <w:rsid w:val="00DF60DA"/>
    <w:rsid w:val="00DF6D94"/>
    <w:rsid w:val="00DF7CE9"/>
    <w:rsid w:val="00E0087D"/>
    <w:rsid w:val="00E0148A"/>
    <w:rsid w:val="00E01C5F"/>
    <w:rsid w:val="00E02424"/>
    <w:rsid w:val="00E0395A"/>
    <w:rsid w:val="00E03B5B"/>
    <w:rsid w:val="00E05409"/>
    <w:rsid w:val="00E05F9C"/>
    <w:rsid w:val="00E0642D"/>
    <w:rsid w:val="00E066A3"/>
    <w:rsid w:val="00E069DE"/>
    <w:rsid w:val="00E06E19"/>
    <w:rsid w:val="00E07428"/>
    <w:rsid w:val="00E10F25"/>
    <w:rsid w:val="00E12F0F"/>
    <w:rsid w:val="00E16F3A"/>
    <w:rsid w:val="00E179C3"/>
    <w:rsid w:val="00E17C18"/>
    <w:rsid w:val="00E17E42"/>
    <w:rsid w:val="00E20673"/>
    <w:rsid w:val="00E20E56"/>
    <w:rsid w:val="00E223C4"/>
    <w:rsid w:val="00E228C8"/>
    <w:rsid w:val="00E23513"/>
    <w:rsid w:val="00E260AB"/>
    <w:rsid w:val="00E27070"/>
    <w:rsid w:val="00E27E08"/>
    <w:rsid w:val="00E27E2E"/>
    <w:rsid w:val="00E30179"/>
    <w:rsid w:val="00E33DF6"/>
    <w:rsid w:val="00E33EEB"/>
    <w:rsid w:val="00E342C0"/>
    <w:rsid w:val="00E35A65"/>
    <w:rsid w:val="00E36068"/>
    <w:rsid w:val="00E364DE"/>
    <w:rsid w:val="00E37A6C"/>
    <w:rsid w:val="00E42701"/>
    <w:rsid w:val="00E4615A"/>
    <w:rsid w:val="00E46355"/>
    <w:rsid w:val="00E47825"/>
    <w:rsid w:val="00E50893"/>
    <w:rsid w:val="00E50AA6"/>
    <w:rsid w:val="00E50C20"/>
    <w:rsid w:val="00E51803"/>
    <w:rsid w:val="00E51E6A"/>
    <w:rsid w:val="00E52025"/>
    <w:rsid w:val="00E53B69"/>
    <w:rsid w:val="00E563DC"/>
    <w:rsid w:val="00E56724"/>
    <w:rsid w:val="00E60D6B"/>
    <w:rsid w:val="00E61789"/>
    <w:rsid w:val="00E62417"/>
    <w:rsid w:val="00E645A1"/>
    <w:rsid w:val="00E6732A"/>
    <w:rsid w:val="00E674F4"/>
    <w:rsid w:val="00E70B32"/>
    <w:rsid w:val="00E72869"/>
    <w:rsid w:val="00E728F6"/>
    <w:rsid w:val="00E741EB"/>
    <w:rsid w:val="00E749B1"/>
    <w:rsid w:val="00E81AF7"/>
    <w:rsid w:val="00E81FA5"/>
    <w:rsid w:val="00E842CD"/>
    <w:rsid w:val="00E84CDF"/>
    <w:rsid w:val="00E84E9F"/>
    <w:rsid w:val="00E861BE"/>
    <w:rsid w:val="00E870FC"/>
    <w:rsid w:val="00E87514"/>
    <w:rsid w:val="00E87DDD"/>
    <w:rsid w:val="00E92687"/>
    <w:rsid w:val="00E94293"/>
    <w:rsid w:val="00E94FD3"/>
    <w:rsid w:val="00E96999"/>
    <w:rsid w:val="00E97E9D"/>
    <w:rsid w:val="00E97FB3"/>
    <w:rsid w:val="00EA6D27"/>
    <w:rsid w:val="00EB26F5"/>
    <w:rsid w:val="00EB2A48"/>
    <w:rsid w:val="00EB4C23"/>
    <w:rsid w:val="00EC2CA9"/>
    <w:rsid w:val="00EC3422"/>
    <w:rsid w:val="00EC4FB0"/>
    <w:rsid w:val="00EC6096"/>
    <w:rsid w:val="00EC65C3"/>
    <w:rsid w:val="00ED061E"/>
    <w:rsid w:val="00ED15E9"/>
    <w:rsid w:val="00ED2BAE"/>
    <w:rsid w:val="00ED3CCA"/>
    <w:rsid w:val="00ED4CF5"/>
    <w:rsid w:val="00ED596F"/>
    <w:rsid w:val="00ED6BC1"/>
    <w:rsid w:val="00ED700C"/>
    <w:rsid w:val="00ED706C"/>
    <w:rsid w:val="00ED71E8"/>
    <w:rsid w:val="00EE0077"/>
    <w:rsid w:val="00EE29F5"/>
    <w:rsid w:val="00EE41E8"/>
    <w:rsid w:val="00EE4CCD"/>
    <w:rsid w:val="00EE4FAA"/>
    <w:rsid w:val="00EE6961"/>
    <w:rsid w:val="00EE7227"/>
    <w:rsid w:val="00EE7376"/>
    <w:rsid w:val="00EE771C"/>
    <w:rsid w:val="00EE7AD3"/>
    <w:rsid w:val="00EF183E"/>
    <w:rsid w:val="00EF1C75"/>
    <w:rsid w:val="00EF3578"/>
    <w:rsid w:val="00EF3F42"/>
    <w:rsid w:val="00EF64BF"/>
    <w:rsid w:val="00EF65D2"/>
    <w:rsid w:val="00EF6775"/>
    <w:rsid w:val="00F0015E"/>
    <w:rsid w:val="00F01828"/>
    <w:rsid w:val="00F01BFC"/>
    <w:rsid w:val="00F01C60"/>
    <w:rsid w:val="00F02E76"/>
    <w:rsid w:val="00F0639D"/>
    <w:rsid w:val="00F079D3"/>
    <w:rsid w:val="00F105DC"/>
    <w:rsid w:val="00F11562"/>
    <w:rsid w:val="00F12AB6"/>
    <w:rsid w:val="00F14450"/>
    <w:rsid w:val="00F14FFC"/>
    <w:rsid w:val="00F20DBE"/>
    <w:rsid w:val="00F20E72"/>
    <w:rsid w:val="00F21BC9"/>
    <w:rsid w:val="00F21EB8"/>
    <w:rsid w:val="00F2794B"/>
    <w:rsid w:val="00F307E3"/>
    <w:rsid w:val="00F3102A"/>
    <w:rsid w:val="00F31F83"/>
    <w:rsid w:val="00F320E1"/>
    <w:rsid w:val="00F33CB8"/>
    <w:rsid w:val="00F364E8"/>
    <w:rsid w:val="00F3691D"/>
    <w:rsid w:val="00F37A44"/>
    <w:rsid w:val="00F4544E"/>
    <w:rsid w:val="00F46CC6"/>
    <w:rsid w:val="00F4770C"/>
    <w:rsid w:val="00F47A8C"/>
    <w:rsid w:val="00F50E84"/>
    <w:rsid w:val="00F523DB"/>
    <w:rsid w:val="00F6294B"/>
    <w:rsid w:val="00F65AAB"/>
    <w:rsid w:val="00F664F3"/>
    <w:rsid w:val="00F67B01"/>
    <w:rsid w:val="00F67B44"/>
    <w:rsid w:val="00F67D84"/>
    <w:rsid w:val="00F7066F"/>
    <w:rsid w:val="00F70B15"/>
    <w:rsid w:val="00F70CFE"/>
    <w:rsid w:val="00F71049"/>
    <w:rsid w:val="00F716D0"/>
    <w:rsid w:val="00F743C6"/>
    <w:rsid w:val="00F776F0"/>
    <w:rsid w:val="00F834BA"/>
    <w:rsid w:val="00F84F4A"/>
    <w:rsid w:val="00F875F5"/>
    <w:rsid w:val="00F93080"/>
    <w:rsid w:val="00F93422"/>
    <w:rsid w:val="00F94576"/>
    <w:rsid w:val="00F956A0"/>
    <w:rsid w:val="00F968B5"/>
    <w:rsid w:val="00FA0947"/>
    <w:rsid w:val="00FA25AC"/>
    <w:rsid w:val="00FA3AC0"/>
    <w:rsid w:val="00FA3C47"/>
    <w:rsid w:val="00FA5F94"/>
    <w:rsid w:val="00FA63BB"/>
    <w:rsid w:val="00FA684F"/>
    <w:rsid w:val="00FB03A1"/>
    <w:rsid w:val="00FB3060"/>
    <w:rsid w:val="00FB3374"/>
    <w:rsid w:val="00FB33C1"/>
    <w:rsid w:val="00FB5179"/>
    <w:rsid w:val="00FB713D"/>
    <w:rsid w:val="00FC0A8D"/>
    <w:rsid w:val="00FC0BC4"/>
    <w:rsid w:val="00FC0BF3"/>
    <w:rsid w:val="00FC1A30"/>
    <w:rsid w:val="00FC24F1"/>
    <w:rsid w:val="00FC2961"/>
    <w:rsid w:val="00FC2A52"/>
    <w:rsid w:val="00FC4CF9"/>
    <w:rsid w:val="00FC4D20"/>
    <w:rsid w:val="00FC6C77"/>
    <w:rsid w:val="00FC76CA"/>
    <w:rsid w:val="00FC7D9D"/>
    <w:rsid w:val="00FC7DD2"/>
    <w:rsid w:val="00FD0A36"/>
    <w:rsid w:val="00FD3D6C"/>
    <w:rsid w:val="00FD3FCB"/>
    <w:rsid w:val="00FD75A1"/>
    <w:rsid w:val="00FD7B85"/>
    <w:rsid w:val="00FE004C"/>
    <w:rsid w:val="00FE067D"/>
    <w:rsid w:val="00FE0EEE"/>
    <w:rsid w:val="00FE3FED"/>
    <w:rsid w:val="00FE4C74"/>
    <w:rsid w:val="00FE5BB3"/>
    <w:rsid w:val="00FE766A"/>
    <w:rsid w:val="00FF00AA"/>
    <w:rsid w:val="00FF31C7"/>
    <w:rsid w:val="00FF3655"/>
    <w:rsid w:val="00FF5D8A"/>
    <w:rsid w:val="01124D80"/>
    <w:rsid w:val="011F1912"/>
    <w:rsid w:val="012155AC"/>
    <w:rsid w:val="0123016A"/>
    <w:rsid w:val="012769F4"/>
    <w:rsid w:val="012845F2"/>
    <w:rsid w:val="01557A3F"/>
    <w:rsid w:val="0166490C"/>
    <w:rsid w:val="017C78FF"/>
    <w:rsid w:val="01964C25"/>
    <w:rsid w:val="01975EC0"/>
    <w:rsid w:val="01AD3E93"/>
    <w:rsid w:val="01CA6994"/>
    <w:rsid w:val="01D731C0"/>
    <w:rsid w:val="01DD2E1B"/>
    <w:rsid w:val="01F21175"/>
    <w:rsid w:val="0205174A"/>
    <w:rsid w:val="021C67B1"/>
    <w:rsid w:val="023D1F3B"/>
    <w:rsid w:val="02495112"/>
    <w:rsid w:val="025E6569"/>
    <w:rsid w:val="02653FF9"/>
    <w:rsid w:val="026871C4"/>
    <w:rsid w:val="02855BB3"/>
    <w:rsid w:val="029526DE"/>
    <w:rsid w:val="02AB4814"/>
    <w:rsid w:val="02C84B56"/>
    <w:rsid w:val="02FB5975"/>
    <w:rsid w:val="03203076"/>
    <w:rsid w:val="034C1798"/>
    <w:rsid w:val="0360013E"/>
    <w:rsid w:val="03772173"/>
    <w:rsid w:val="037C2CBF"/>
    <w:rsid w:val="03934A6B"/>
    <w:rsid w:val="03967DBC"/>
    <w:rsid w:val="039C1649"/>
    <w:rsid w:val="03BE3C6B"/>
    <w:rsid w:val="03BF4601"/>
    <w:rsid w:val="03BF6308"/>
    <w:rsid w:val="03C377B9"/>
    <w:rsid w:val="03EE2141"/>
    <w:rsid w:val="03FF03E5"/>
    <w:rsid w:val="041751E6"/>
    <w:rsid w:val="043C2818"/>
    <w:rsid w:val="048E5891"/>
    <w:rsid w:val="04904FA7"/>
    <w:rsid w:val="04956BB0"/>
    <w:rsid w:val="049B745A"/>
    <w:rsid w:val="04AA3A81"/>
    <w:rsid w:val="04AC058C"/>
    <w:rsid w:val="04FF3EDA"/>
    <w:rsid w:val="05143B80"/>
    <w:rsid w:val="05157C55"/>
    <w:rsid w:val="052F2092"/>
    <w:rsid w:val="052F4D02"/>
    <w:rsid w:val="053673F5"/>
    <w:rsid w:val="053E241F"/>
    <w:rsid w:val="053F2CA1"/>
    <w:rsid w:val="058727A8"/>
    <w:rsid w:val="05907334"/>
    <w:rsid w:val="05950C92"/>
    <w:rsid w:val="05AF0A6E"/>
    <w:rsid w:val="05BC0237"/>
    <w:rsid w:val="05E50738"/>
    <w:rsid w:val="061F6CF6"/>
    <w:rsid w:val="062A1B9B"/>
    <w:rsid w:val="062F259D"/>
    <w:rsid w:val="064015A6"/>
    <w:rsid w:val="066302F0"/>
    <w:rsid w:val="067C6298"/>
    <w:rsid w:val="06885A0F"/>
    <w:rsid w:val="068D7149"/>
    <w:rsid w:val="068F2795"/>
    <w:rsid w:val="069A71DA"/>
    <w:rsid w:val="069C214E"/>
    <w:rsid w:val="069C6A7B"/>
    <w:rsid w:val="06C61153"/>
    <w:rsid w:val="06DE1C23"/>
    <w:rsid w:val="06E742FA"/>
    <w:rsid w:val="070B70A3"/>
    <w:rsid w:val="070F25CF"/>
    <w:rsid w:val="07217D6A"/>
    <w:rsid w:val="0726173C"/>
    <w:rsid w:val="0730732F"/>
    <w:rsid w:val="073F4F9F"/>
    <w:rsid w:val="074C5956"/>
    <w:rsid w:val="075B57B9"/>
    <w:rsid w:val="07730BD6"/>
    <w:rsid w:val="07755161"/>
    <w:rsid w:val="07782DAA"/>
    <w:rsid w:val="078119EF"/>
    <w:rsid w:val="07922F32"/>
    <w:rsid w:val="07A45636"/>
    <w:rsid w:val="07A7470D"/>
    <w:rsid w:val="07AE5EFC"/>
    <w:rsid w:val="07B37081"/>
    <w:rsid w:val="07C115F6"/>
    <w:rsid w:val="07DD6DA9"/>
    <w:rsid w:val="07EE6715"/>
    <w:rsid w:val="07F967AF"/>
    <w:rsid w:val="08110A1D"/>
    <w:rsid w:val="08156BA6"/>
    <w:rsid w:val="081A1C85"/>
    <w:rsid w:val="08331281"/>
    <w:rsid w:val="085C59D5"/>
    <w:rsid w:val="086D023D"/>
    <w:rsid w:val="086E55BA"/>
    <w:rsid w:val="086F18EA"/>
    <w:rsid w:val="089A2898"/>
    <w:rsid w:val="08B91B57"/>
    <w:rsid w:val="08BB5466"/>
    <w:rsid w:val="08BE20F7"/>
    <w:rsid w:val="08C5597F"/>
    <w:rsid w:val="08C566C3"/>
    <w:rsid w:val="08CC5F7D"/>
    <w:rsid w:val="08CF6564"/>
    <w:rsid w:val="08D519F9"/>
    <w:rsid w:val="08D8473B"/>
    <w:rsid w:val="08F10EAE"/>
    <w:rsid w:val="08F54BC3"/>
    <w:rsid w:val="09060CD4"/>
    <w:rsid w:val="09080274"/>
    <w:rsid w:val="091570BC"/>
    <w:rsid w:val="091A50C4"/>
    <w:rsid w:val="091B05F1"/>
    <w:rsid w:val="09202D43"/>
    <w:rsid w:val="09233029"/>
    <w:rsid w:val="092756C9"/>
    <w:rsid w:val="092B1819"/>
    <w:rsid w:val="09311B76"/>
    <w:rsid w:val="093A3D94"/>
    <w:rsid w:val="094953DA"/>
    <w:rsid w:val="09527357"/>
    <w:rsid w:val="097A75B3"/>
    <w:rsid w:val="0983332C"/>
    <w:rsid w:val="098A05C9"/>
    <w:rsid w:val="098D7EBC"/>
    <w:rsid w:val="0997151B"/>
    <w:rsid w:val="099F75D3"/>
    <w:rsid w:val="09AA2163"/>
    <w:rsid w:val="09C1778E"/>
    <w:rsid w:val="09D873B4"/>
    <w:rsid w:val="09DA2438"/>
    <w:rsid w:val="09E666C9"/>
    <w:rsid w:val="0A167B5A"/>
    <w:rsid w:val="0A2460BB"/>
    <w:rsid w:val="0A4714BD"/>
    <w:rsid w:val="0A573376"/>
    <w:rsid w:val="0AA850E7"/>
    <w:rsid w:val="0AB942A7"/>
    <w:rsid w:val="0ABC6A09"/>
    <w:rsid w:val="0AC607BF"/>
    <w:rsid w:val="0AC939FD"/>
    <w:rsid w:val="0ADF4F16"/>
    <w:rsid w:val="0AEF712C"/>
    <w:rsid w:val="0B0A28AE"/>
    <w:rsid w:val="0B0B16BC"/>
    <w:rsid w:val="0B221653"/>
    <w:rsid w:val="0B305031"/>
    <w:rsid w:val="0B3874E6"/>
    <w:rsid w:val="0B680DC4"/>
    <w:rsid w:val="0B6D1529"/>
    <w:rsid w:val="0B6F0609"/>
    <w:rsid w:val="0B817F25"/>
    <w:rsid w:val="0B88420C"/>
    <w:rsid w:val="0BB02399"/>
    <w:rsid w:val="0BB43577"/>
    <w:rsid w:val="0BD0037E"/>
    <w:rsid w:val="0BDA767E"/>
    <w:rsid w:val="0BDF156C"/>
    <w:rsid w:val="0C017585"/>
    <w:rsid w:val="0C0C783F"/>
    <w:rsid w:val="0C0E6750"/>
    <w:rsid w:val="0C232BA4"/>
    <w:rsid w:val="0C3F157F"/>
    <w:rsid w:val="0C425295"/>
    <w:rsid w:val="0C453F72"/>
    <w:rsid w:val="0C593B7B"/>
    <w:rsid w:val="0C6B38D7"/>
    <w:rsid w:val="0C6C710B"/>
    <w:rsid w:val="0C8F1DB6"/>
    <w:rsid w:val="0CA56014"/>
    <w:rsid w:val="0CA91A90"/>
    <w:rsid w:val="0CC9686A"/>
    <w:rsid w:val="0CD45858"/>
    <w:rsid w:val="0CD607C8"/>
    <w:rsid w:val="0CD93BDF"/>
    <w:rsid w:val="0CF43205"/>
    <w:rsid w:val="0D104E71"/>
    <w:rsid w:val="0D191DE5"/>
    <w:rsid w:val="0D2B3007"/>
    <w:rsid w:val="0D8834E1"/>
    <w:rsid w:val="0DA238FE"/>
    <w:rsid w:val="0DB423D0"/>
    <w:rsid w:val="0DC82AAD"/>
    <w:rsid w:val="0DE62833"/>
    <w:rsid w:val="0DE95D95"/>
    <w:rsid w:val="0DEB734F"/>
    <w:rsid w:val="0DF42CE1"/>
    <w:rsid w:val="0DFB9859"/>
    <w:rsid w:val="0E06347C"/>
    <w:rsid w:val="0E1525D1"/>
    <w:rsid w:val="0E170178"/>
    <w:rsid w:val="0E205A4E"/>
    <w:rsid w:val="0E610497"/>
    <w:rsid w:val="0E663C59"/>
    <w:rsid w:val="0E6B54AD"/>
    <w:rsid w:val="0E6E6D9E"/>
    <w:rsid w:val="0E794109"/>
    <w:rsid w:val="0E94387A"/>
    <w:rsid w:val="0E96024B"/>
    <w:rsid w:val="0EAE5426"/>
    <w:rsid w:val="0EC04C2C"/>
    <w:rsid w:val="0F026AA1"/>
    <w:rsid w:val="0F046751"/>
    <w:rsid w:val="0F2E01F5"/>
    <w:rsid w:val="0F33229E"/>
    <w:rsid w:val="0F3920C8"/>
    <w:rsid w:val="0F4D1D7D"/>
    <w:rsid w:val="0F551648"/>
    <w:rsid w:val="0F664F58"/>
    <w:rsid w:val="0F89787E"/>
    <w:rsid w:val="0F976FDA"/>
    <w:rsid w:val="0FB57065"/>
    <w:rsid w:val="0FBD67DF"/>
    <w:rsid w:val="0FDA1C5A"/>
    <w:rsid w:val="0FDF2A65"/>
    <w:rsid w:val="10167818"/>
    <w:rsid w:val="102C3B89"/>
    <w:rsid w:val="1032133B"/>
    <w:rsid w:val="104111A4"/>
    <w:rsid w:val="1044747D"/>
    <w:rsid w:val="1065404B"/>
    <w:rsid w:val="1078704C"/>
    <w:rsid w:val="107D5671"/>
    <w:rsid w:val="10A342B4"/>
    <w:rsid w:val="10D20473"/>
    <w:rsid w:val="11021075"/>
    <w:rsid w:val="110C1675"/>
    <w:rsid w:val="110D555D"/>
    <w:rsid w:val="111B6A7B"/>
    <w:rsid w:val="11382C4E"/>
    <w:rsid w:val="11390061"/>
    <w:rsid w:val="113B7ED6"/>
    <w:rsid w:val="113D34A9"/>
    <w:rsid w:val="114B665D"/>
    <w:rsid w:val="115D1B0A"/>
    <w:rsid w:val="11674219"/>
    <w:rsid w:val="11746382"/>
    <w:rsid w:val="11884C0C"/>
    <w:rsid w:val="11916802"/>
    <w:rsid w:val="11B36C9A"/>
    <w:rsid w:val="11BD46F3"/>
    <w:rsid w:val="11CA7A28"/>
    <w:rsid w:val="11DC393B"/>
    <w:rsid w:val="11F10CFD"/>
    <w:rsid w:val="12166BC5"/>
    <w:rsid w:val="121B07AD"/>
    <w:rsid w:val="122D2087"/>
    <w:rsid w:val="122F7BCB"/>
    <w:rsid w:val="1272615F"/>
    <w:rsid w:val="127455FF"/>
    <w:rsid w:val="127519C2"/>
    <w:rsid w:val="12812578"/>
    <w:rsid w:val="12927D5D"/>
    <w:rsid w:val="129D2AD0"/>
    <w:rsid w:val="12A96EF9"/>
    <w:rsid w:val="12E13E89"/>
    <w:rsid w:val="13224EAD"/>
    <w:rsid w:val="132C162F"/>
    <w:rsid w:val="1339628C"/>
    <w:rsid w:val="133B4C77"/>
    <w:rsid w:val="133D076E"/>
    <w:rsid w:val="13594062"/>
    <w:rsid w:val="135D3B24"/>
    <w:rsid w:val="1361608C"/>
    <w:rsid w:val="136E12C6"/>
    <w:rsid w:val="137715EC"/>
    <w:rsid w:val="138C54D3"/>
    <w:rsid w:val="139F20ED"/>
    <w:rsid w:val="13A64D31"/>
    <w:rsid w:val="13AE69DD"/>
    <w:rsid w:val="13CB7778"/>
    <w:rsid w:val="13D9346A"/>
    <w:rsid w:val="13FF287B"/>
    <w:rsid w:val="14125749"/>
    <w:rsid w:val="14162F4B"/>
    <w:rsid w:val="142562F3"/>
    <w:rsid w:val="1428639F"/>
    <w:rsid w:val="142A797D"/>
    <w:rsid w:val="142C28F3"/>
    <w:rsid w:val="146D2754"/>
    <w:rsid w:val="147A581E"/>
    <w:rsid w:val="147A6BB3"/>
    <w:rsid w:val="14863A94"/>
    <w:rsid w:val="14874B86"/>
    <w:rsid w:val="149932A4"/>
    <w:rsid w:val="14C461BC"/>
    <w:rsid w:val="14D54DF4"/>
    <w:rsid w:val="14EE644B"/>
    <w:rsid w:val="14F94F35"/>
    <w:rsid w:val="15063D57"/>
    <w:rsid w:val="151F1724"/>
    <w:rsid w:val="15224038"/>
    <w:rsid w:val="152C4795"/>
    <w:rsid w:val="15622572"/>
    <w:rsid w:val="15663828"/>
    <w:rsid w:val="1591654E"/>
    <w:rsid w:val="15A87F25"/>
    <w:rsid w:val="15BC1249"/>
    <w:rsid w:val="15CF1470"/>
    <w:rsid w:val="15E41411"/>
    <w:rsid w:val="16035C03"/>
    <w:rsid w:val="16041B6E"/>
    <w:rsid w:val="16265D23"/>
    <w:rsid w:val="162B4B2F"/>
    <w:rsid w:val="16335D69"/>
    <w:rsid w:val="163F0551"/>
    <w:rsid w:val="16A36AB3"/>
    <w:rsid w:val="16C829F8"/>
    <w:rsid w:val="16CD0F8F"/>
    <w:rsid w:val="16D73848"/>
    <w:rsid w:val="16DF1CEF"/>
    <w:rsid w:val="16E47F1A"/>
    <w:rsid w:val="16EB22D2"/>
    <w:rsid w:val="17254D32"/>
    <w:rsid w:val="17383982"/>
    <w:rsid w:val="175B1FE1"/>
    <w:rsid w:val="17671DD7"/>
    <w:rsid w:val="17872239"/>
    <w:rsid w:val="17B41B89"/>
    <w:rsid w:val="17BC1DBA"/>
    <w:rsid w:val="17CC0C13"/>
    <w:rsid w:val="18135A10"/>
    <w:rsid w:val="182753BE"/>
    <w:rsid w:val="182E46E8"/>
    <w:rsid w:val="183A23E5"/>
    <w:rsid w:val="183D7F04"/>
    <w:rsid w:val="184958DA"/>
    <w:rsid w:val="1850088C"/>
    <w:rsid w:val="185025A9"/>
    <w:rsid w:val="188A2398"/>
    <w:rsid w:val="18B51BA8"/>
    <w:rsid w:val="18B9039C"/>
    <w:rsid w:val="18CA5EEA"/>
    <w:rsid w:val="18CB084B"/>
    <w:rsid w:val="18DE5B50"/>
    <w:rsid w:val="18E16FA2"/>
    <w:rsid w:val="18E63BBD"/>
    <w:rsid w:val="191C020E"/>
    <w:rsid w:val="191C7F8B"/>
    <w:rsid w:val="19233CC1"/>
    <w:rsid w:val="1924436E"/>
    <w:rsid w:val="192D615C"/>
    <w:rsid w:val="1949148E"/>
    <w:rsid w:val="194B53CC"/>
    <w:rsid w:val="194D55C0"/>
    <w:rsid w:val="1952258B"/>
    <w:rsid w:val="199835EB"/>
    <w:rsid w:val="19BD5EE0"/>
    <w:rsid w:val="19E82C4D"/>
    <w:rsid w:val="19F52027"/>
    <w:rsid w:val="1A027C99"/>
    <w:rsid w:val="1A0D3A5B"/>
    <w:rsid w:val="1A161863"/>
    <w:rsid w:val="1A1862C4"/>
    <w:rsid w:val="1A3E6683"/>
    <w:rsid w:val="1A55661F"/>
    <w:rsid w:val="1A6E5487"/>
    <w:rsid w:val="1AA32493"/>
    <w:rsid w:val="1AB27C32"/>
    <w:rsid w:val="1ABE49B6"/>
    <w:rsid w:val="1AED4B38"/>
    <w:rsid w:val="1AF2611A"/>
    <w:rsid w:val="1AF84864"/>
    <w:rsid w:val="1B0116CF"/>
    <w:rsid w:val="1B1A00BE"/>
    <w:rsid w:val="1B2C5DC6"/>
    <w:rsid w:val="1B2D01BA"/>
    <w:rsid w:val="1B345D14"/>
    <w:rsid w:val="1B356C2E"/>
    <w:rsid w:val="1B3C64AA"/>
    <w:rsid w:val="1B4561FC"/>
    <w:rsid w:val="1B495B73"/>
    <w:rsid w:val="1B4D379A"/>
    <w:rsid w:val="1B4F70DB"/>
    <w:rsid w:val="1B655CB1"/>
    <w:rsid w:val="1B73A5FB"/>
    <w:rsid w:val="1B747AF5"/>
    <w:rsid w:val="1B7C2E1C"/>
    <w:rsid w:val="1B7D018D"/>
    <w:rsid w:val="1B911640"/>
    <w:rsid w:val="1BA17683"/>
    <w:rsid w:val="1BA75B1C"/>
    <w:rsid w:val="1BE55795"/>
    <w:rsid w:val="1BFD0832"/>
    <w:rsid w:val="1C0572E3"/>
    <w:rsid w:val="1C422E87"/>
    <w:rsid w:val="1C46001B"/>
    <w:rsid w:val="1C657A81"/>
    <w:rsid w:val="1C7405D6"/>
    <w:rsid w:val="1C816AD3"/>
    <w:rsid w:val="1C890A8C"/>
    <w:rsid w:val="1CAC629E"/>
    <w:rsid w:val="1CB04AD1"/>
    <w:rsid w:val="1CB275FF"/>
    <w:rsid w:val="1CCD029B"/>
    <w:rsid w:val="1CE316C0"/>
    <w:rsid w:val="1CF36A79"/>
    <w:rsid w:val="1CF54189"/>
    <w:rsid w:val="1D1373C6"/>
    <w:rsid w:val="1D157499"/>
    <w:rsid w:val="1D181F4A"/>
    <w:rsid w:val="1D486650"/>
    <w:rsid w:val="1D501E4C"/>
    <w:rsid w:val="1D6204C4"/>
    <w:rsid w:val="1D6D3970"/>
    <w:rsid w:val="1DA27B53"/>
    <w:rsid w:val="1DAB47BC"/>
    <w:rsid w:val="1DB81BEF"/>
    <w:rsid w:val="1DDF2F72"/>
    <w:rsid w:val="1DEB106A"/>
    <w:rsid w:val="1DF25302"/>
    <w:rsid w:val="1DF562A3"/>
    <w:rsid w:val="1E0D4B5F"/>
    <w:rsid w:val="1E19756E"/>
    <w:rsid w:val="1E1A5D2C"/>
    <w:rsid w:val="1E1C36CD"/>
    <w:rsid w:val="1E1D5A85"/>
    <w:rsid w:val="1E3E42FF"/>
    <w:rsid w:val="1E440F42"/>
    <w:rsid w:val="1E8B2680"/>
    <w:rsid w:val="1EBB16A1"/>
    <w:rsid w:val="1ECE50B2"/>
    <w:rsid w:val="1ED60BFF"/>
    <w:rsid w:val="1EDB45FF"/>
    <w:rsid w:val="1EEA0EE9"/>
    <w:rsid w:val="1EEE4EA3"/>
    <w:rsid w:val="1F053A37"/>
    <w:rsid w:val="1F0D78D2"/>
    <w:rsid w:val="1F536EA5"/>
    <w:rsid w:val="1F641906"/>
    <w:rsid w:val="1F6631A2"/>
    <w:rsid w:val="1F6E5630"/>
    <w:rsid w:val="1F934815"/>
    <w:rsid w:val="1F941A2B"/>
    <w:rsid w:val="1FFC2AE7"/>
    <w:rsid w:val="20047B8F"/>
    <w:rsid w:val="20136211"/>
    <w:rsid w:val="20152488"/>
    <w:rsid w:val="20332721"/>
    <w:rsid w:val="20386E09"/>
    <w:rsid w:val="2049110C"/>
    <w:rsid w:val="206B3E48"/>
    <w:rsid w:val="206F3F48"/>
    <w:rsid w:val="20700D48"/>
    <w:rsid w:val="20761CE0"/>
    <w:rsid w:val="20831E16"/>
    <w:rsid w:val="20833575"/>
    <w:rsid w:val="20883202"/>
    <w:rsid w:val="208D12A4"/>
    <w:rsid w:val="20B3693B"/>
    <w:rsid w:val="20C42EEB"/>
    <w:rsid w:val="20C96E58"/>
    <w:rsid w:val="20F315D8"/>
    <w:rsid w:val="211C4B8A"/>
    <w:rsid w:val="21380A48"/>
    <w:rsid w:val="21411ED6"/>
    <w:rsid w:val="214A31AA"/>
    <w:rsid w:val="215859BB"/>
    <w:rsid w:val="216F4B4A"/>
    <w:rsid w:val="21746471"/>
    <w:rsid w:val="218D5203"/>
    <w:rsid w:val="218E28AD"/>
    <w:rsid w:val="219F0BB4"/>
    <w:rsid w:val="21AB5823"/>
    <w:rsid w:val="21C37AA0"/>
    <w:rsid w:val="21CB7267"/>
    <w:rsid w:val="21CE6067"/>
    <w:rsid w:val="21E41CCF"/>
    <w:rsid w:val="21EA27B2"/>
    <w:rsid w:val="21FE155A"/>
    <w:rsid w:val="22054ABE"/>
    <w:rsid w:val="222366AE"/>
    <w:rsid w:val="22343CD5"/>
    <w:rsid w:val="22381EE2"/>
    <w:rsid w:val="223B58BC"/>
    <w:rsid w:val="223E0128"/>
    <w:rsid w:val="224956F0"/>
    <w:rsid w:val="224E478A"/>
    <w:rsid w:val="22664D0D"/>
    <w:rsid w:val="226E9620"/>
    <w:rsid w:val="22A30143"/>
    <w:rsid w:val="22BE48B9"/>
    <w:rsid w:val="22D749B9"/>
    <w:rsid w:val="22D86BB8"/>
    <w:rsid w:val="22DF0234"/>
    <w:rsid w:val="22E50641"/>
    <w:rsid w:val="23017915"/>
    <w:rsid w:val="23264308"/>
    <w:rsid w:val="23304BD8"/>
    <w:rsid w:val="233A323A"/>
    <w:rsid w:val="2341223E"/>
    <w:rsid w:val="23461B9F"/>
    <w:rsid w:val="23496F3C"/>
    <w:rsid w:val="235870B4"/>
    <w:rsid w:val="235B54ED"/>
    <w:rsid w:val="235E0C57"/>
    <w:rsid w:val="236245E6"/>
    <w:rsid w:val="237B437B"/>
    <w:rsid w:val="23833FA3"/>
    <w:rsid w:val="238B34A6"/>
    <w:rsid w:val="23CB2CC8"/>
    <w:rsid w:val="23CF4FB6"/>
    <w:rsid w:val="23DD0686"/>
    <w:rsid w:val="23E06530"/>
    <w:rsid w:val="23E24AEB"/>
    <w:rsid w:val="23ED7DE4"/>
    <w:rsid w:val="23FA1705"/>
    <w:rsid w:val="23FE7244"/>
    <w:rsid w:val="24053B02"/>
    <w:rsid w:val="24117BB9"/>
    <w:rsid w:val="242F5486"/>
    <w:rsid w:val="244441ED"/>
    <w:rsid w:val="2448076E"/>
    <w:rsid w:val="24740AEF"/>
    <w:rsid w:val="248A4AC4"/>
    <w:rsid w:val="24A40BCC"/>
    <w:rsid w:val="24C31777"/>
    <w:rsid w:val="24D60D6B"/>
    <w:rsid w:val="24D638A0"/>
    <w:rsid w:val="24DE5866"/>
    <w:rsid w:val="24DF423D"/>
    <w:rsid w:val="24F73FAE"/>
    <w:rsid w:val="25151AF5"/>
    <w:rsid w:val="252E6860"/>
    <w:rsid w:val="25702337"/>
    <w:rsid w:val="258862B1"/>
    <w:rsid w:val="25895DE0"/>
    <w:rsid w:val="25B76093"/>
    <w:rsid w:val="25D10169"/>
    <w:rsid w:val="25D2328A"/>
    <w:rsid w:val="25E338E1"/>
    <w:rsid w:val="25FE2E08"/>
    <w:rsid w:val="26061633"/>
    <w:rsid w:val="261F768C"/>
    <w:rsid w:val="26203BE8"/>
    <w:rsid w:val="26355615"/>
    <w:rsid w:val="263B17C8"/>
    <w:rsid w:val="26427526"/>
    <w:rsid w:val="26476B0F"/>
    <w:rsid w:val="26477484"/>
    <w:rsid w:val="264E75F3"/>
    <w:rsid w:val="265453B2"/>
    <w:rsid w:val="2668592C"/>
    <w:rsid w:val="266B41F4"/>
    <w:rsid w:val="26A27A1A"/>
    <w:rsid w:val="26AD369D"/>
    <w:rsid w:val="26BC1D5F"/>
    <w:rsid w:val="26DB171C"/>
    <w:rsid w:val="2701028C"/>
    <w:rsid w:val="27283F1B"/>
    <w:rsid w:val="273520FC"/>
    <w:rsid w:val="27384AB5"/>
    <w:rsid w:val="27540711"/>
    <w:rsid w:val="275D4D64"/>
    <w:rsid w:val="27912524"/>
    <w:rsid w:val="279F0BDB"/>
    <w:rsid w:val="27A40D9A"/>
    <w:rsid w:val="27CC5144"/>
    <w:rsid w:val="27E32305"/>
    <w:rsid w:val="27EA754D"/>
    <w:rsid w:val="27FF14C3"/>
    <w:rsid w:val="28044637"/>
    <w:rsid w:val="28047B11"/>
    <w:rsid w:val="286468A4"/>
    <w:rsid w:val="286A1DF0"/>
    <w:rsid w:val="28753A01"/>
    <w:rsid w:val="287E278E"/>
    <w:rsid w:val="28B0474F"/>
    <w:rsid w:val="28BB133C"/>
    <w:rsid w:val="28C93D98"/>
    <w:rsid w:val="28D93950"/>
    <w:rsid w:val="28E01061"/>
    <w:rsid w:val="28E26127"/>
    <w:rsid w:val="28E66CC2"/>
    <w:rsid w:val="28F32EA9"/>
    <w:rsid w:val="28F40CB5"/>
    <w:rsid w:val="290A44A9"/>
    <w:rsid w:val="29511F0D"/>
    <w:rsid w:val="29513538"/>
    <w:rsid w:val="295F7006"/>
    <w:rsid w:val="296651F5"/>
    <w:rsid w:val="2973228F"/>
    <w:rsid w:val="297611FA"/>
    <w:rsid w:val="298341E5"/>
    <w:rsid w:val="298D50E3"/>
    <w:rsid w:val="299876B7"/>
    <w:rsid w:val="29B00F0D"/>
    <w:rsid w:val="29BE2517"/>
    <w:rsid w:val="29CB586E"/>
    <w:rsid w:val="29DB4163"/>
    <w:rsid w:val="29ED4C46"/>
    <w:rsid w:val="2A17410D"/>
    <w:rsid w:val="2A233129"/>
    <w:rsid w:val="2A26100E"/>
    <w:rsid w:val="2A4B50C6"/>
    <w:rsid w:val="2A501906"/>
    <w:rsid w:val="2A505662"/>
    <w:rsid w:val="2A56595E"/>
    <w:rsid w:val="2A581813"/>
    <w:rsid w:val="2A5B5744"/>
    <w:rsid w:val="2A5D7423"/>
    <w:rsid w:val="2A6B7EFB"/>
    <w:rsid w:val="2AB90883"/>
    <w:rsid w:val="2AB90C12"/>
    <w:rsid w:val="2ABE3B2B"/>
    <w:rsid w:val="2AC24234"/>
    <w:rsid w:val="2AC82865"/>
    <w:rsid w:val="2B0156F3"/>
    <w:rsid w:val="2B076FBB"/>
    <w:rsid w:val="2B0969CE"/>
    <w:rsid w:val="2B343CFA"/>
    <w:rsid w:val="2B6104CF"/>
    <w:rsid w:val="2BAD41C7"/>
    <w:rsid w:val="2BBA7BCA"/>
    <w:rsid w:val="2BC11F97"/>
    <w:rsid w:val="2BC2783E"/>
    <w:rsid w:val="2BF41198"/>
    <w:rsid w:val="2C1548EE"/>
    <w:rsid w:val="2C200BF3"/>
    <w:rsid w:val="2C474D3C"/>
    <w:rsid w:val="2C5D65F6"/>
    <w:rsid w:val="2C951F2B"/>
    <w:rsid w:val="2C9759C1"/>
    <w:rsid w:val="2C9B2DA8"/>
    <w:rsid w:val="2CF808D7"/>
    <w:rsid w:val="2D17253C"/>
    <w:rsid w:val="2D1746CB"/>
    <w:rsid w:val="2D190B64"/>
    <w:rsid w:val="2D5029C5"/>
    <w:rsid w:val="2D7A2AC1"/>
    <w:rsid w:val="2D9E1E56"/>
    <w:rsid w:val="2DB80D44"/>
    <w:rsid w:val="2DCC794F"/>
    <w:rsid w:val="2DD14D37"/>
    <w:rsid w:val="2DD6672B"/>
    <w:rsid w:val="2DDA12DD"/>
    <w:rsid w:val="2DDF46EB"/>
    <w:rsid w:val="2DED7B1B"/>
    <w:rsid w:val="2E026E81"/>
    <w:rsid w:val="2E087455"/>
    <w:rsid w:val="2E3E2A7F"/>
    <w:rsid w:val="2E756E38"/>
    <w:rsid w:val="2E7A6689"/>
    <w:rsid w:val="2E835D20"/>
    <w:rsid w:val="2E9F09A2"/>
    <w:rsid w:val="2EA0402A"/>
    <w:rsid w:val="2EB8209D"/>
    <w:rsid w:val="2EBB129C"/>
    <w:rsid w:val="2EE46F4B"/>
    <w:rsid w:val="2EF37D5C"/>
    <w:rsid w:val="2EF76EB1"/>
    <w:rsid w:val="2F22242C"/>
    <w:rsid w:val="2F252CD8"/>
    <w:rsid w:val="2F2D0876"/>
    <w:rsid w:val="2F382A4D"/>
    <w:rsid w:val="2F3E0644"/>
    <w:rsid w:val="2F46425F"/>
    <w:rsid w:val="2F4A03FB"/>
    <w:rsid w:val="2F601B03"/>
    <w:rsid w:val="2F7C54B7"/>
    <w:rsid w:val="2FCF4325"/>
    <w:rsid w:val="2FD568EC"/>
    <w:rsid w:val="2FD83F54"/>
    <w:rsid w:val="2FD9030E"/>
    <w:rsid w:val="2FE842EF"/>
    <w:rsid w:val="2FEFD5B8"/>
    <w:rsid w:val="300E1C2E"/>
    <w:rsid w:val="300F6E18"/>
    <w:rsid w:val="30120CEA"/>
    <w:rsid w:val="30456A48"/>
    <w:rsid w:val="306872A0"/>
    <w:rsid w:val="306E2DEF"/>
    <w:rsid w:val="3085751C"/>
    <w:rsid w:val="30B3097C"/>
    <w:rsid w:val="30C23E8A"/>
    <w:rsid w:val="30CC3C39"/>
    <w:rsid w:val="30D94D0A"/>
    <w:rsid w:val="30DE246F"/>
    <w:rsid w:val="30E12455"/>
    <w:rsid w:val="30F04943"/>
    <w:rsid w:val="30FC39D3"/>
    <w:rsid w:val="314B4E11"/>
    <w:rsid w:val="31591874"/>
    <w:rsid w:val="31603C8E"/>
    <w:rsid w:val="316B2774"/>
    <w:rsid w:val="316C6C94"/>
    <w:rsid w:val="31815AF3"/>
    <w:rsid w:val="3187194F"/>
    <w:rsid w:val="31C617BA"/>
    <w:rsid w:val="31DB2164"/>
    <w:rsid w:val="31E7631B"/>
    <w:rsid w:val="31E92FB2"/>
    <w:rsid w:val="3203590D"/>
    <w:rsid w:val="320C1F36"/>
    <w:rsid w:val="32106030"/>
    <w:rsid w:val="32456798"/>
    <w:rsid w:val="32483F8C"/>
    <w:rsid w:val="32531E80"/>
    <w:rsid w:val="326E5336"/>
    <w:rsid w:val="328508A9"/>
    <w:rsid w:val="32977CE5"/>
    <w:rsid w:val="32BB5D4C"/>
    <w:rsid w:val="32BD6542"/>
    <w:rsid w:val="32DE51A2"/>
    <w:rsid w:val="32E51104"/>
    <w:rsid w:val="330150DA"/>
    <w:rsid w:val="331E5BD1"/>
    <w:rsid w:val="33313E4E"/>
    <w:rsid w:val="334F7E5F"/>
    <w:rsid w:val="336953FD"/>
    <w:rsid w:val="337632AD"/>
    <w:rsid w:val="337D6DF5"/>
    <w:rsid w:val="337E1336"/>
    <w:rsid w:val="33823056"/>
    <w:rsid w:val="33885773"/>
    <w:rsid w:val="339C49A5"/>
    <w:rsid w:val="33A86338"/>
    <w:rsid w:val="33AB14B8"/>
    <w:rsid w:val="33AF47D8"/>
    <w:rsid w:val="33B702F0"/>
    <w:rsid w:val="33BA3392"/>
    <w:rsid w:val="33F817BC"/>
    <w:rsid w:val="33FD4313"/>
    <w:rsid w:val="340C71B1"/>
    <w:rsid w:val="340F01C8"/>
    <w:rsid w:val="341E36BD"/>
    <w:rsid w:val="34432625"/>
    <w:rsid w:val="346A02DE"/>
    <w:rsid w:val="34B81C61"/>
    <w:rsid w:val="34D2504E"/>
    <w:rsid w:val="34D40C25"/>
    <w:rsid w:val="34FB6391"/>
    <w:rsid w:val="34FC753E"/>
    <w:rsid w:val="34FF53FE"/>
    <w:rsid w:val="35014185"/>
    <w:rsid w:val="351308A7"/>
    <w:rsid w:val="352B2DCA"/>
    <w:rsid w:val="352D0D46"/>
    <w:rsid w:val="3548703A"/>
    <w:rsid w:val="355A06AB"/>
    <w:rsid w:val="355E0282"/>
    <w:rsid w:val="35716E68"/>
    <w:rsid w:val="359C49E6"/>
    <w:rsid w:val="35E92BB9"/>
    <w:rsid w:val="360F0436"/>
    <w:rsid w:val="36257FC4"/>
    <w:rsid w:val="364863F0"/>
    <w:rsid w:val="3650522A"/>
    <w:rsid w:val="365A55E5"/>
    <w:rsid w:val="365E5E2C"/>
    <w:rsid w:val="36A541A9"/>
    <w:rsid w:val="36AE76C3"/>
    <w:rsid w:val="36D41B9D"/>
    <w:rsid w:val="36E34DBF"/>
    <w:rsid w:val="36F07B2A"/>
    <w:rsid w:val="3701460D"/>
    <w:rsid w:val="370514D2"/>
    <w:rsid w:val="37203D70"/>
    <w:rsid w:val="37293A85"/>
    <w:rsid w:val="374F70DD"/>
    <w:rsid w:val="37555FBA"/>
    <w:rsid w:val="376A07FB"/>
    <w:rsid w:val="377207C1"/>
    <w:rsid w:val="377E88A5"/>
    <w:rsid w:val="377F31F8"/>
    <w:rsid w:val="378A7A21"/>
    <w:rsid w:val="37B36F71"/>
    <w:rsid w:val="37BA4F4B"/>
    <w:rsid w:val="37C24FBC"/>
    <w:rsid w:val="37C32C6C"/>
    <w:rsid w:val="37C77AE2"/>
    <w:rsid w:val="37D03331"/>
    <w:rsid w:val="37D701D2"/>
    <w:rsid w:val="37E36B66"/>
    <w:rsid w:val="37F37947"/>
    <w:rsid w:val="385C6D76"/>
    <w:rsid w:val="38635A90"/>
    <w:rsid w:val="3872327A"/>
    <w:rsid w:val="387C091D"/>
    <w:rsid w:val="38806B05"/>
    <w:rsid w:val="38AC143D"/>
    <w:rsid w:val="38C9453B"/>
    <w:rsid w:val="38D475D9"/>
    <w:rsid w:val="38D64977"/>
    <w:rsid w:val="38D904C1"/>
    <w:rsid w:val="38DA0D8B"/>
    <w:rsid w:val="38DC5A9B"/>
    <w:rsid w:val="38DE5A4A"/>
    <w:rsid w:val="38E4205E"/>
    <w:rsid w:val="38E605FB"/>
    <w:rsid w:val="390010CE"/>
    <w:rsid w:val="39041D96"/>
    <w:rsid w:val="391351F7"/>
    <w:rsid w:val="391C2CC0"/>
    <w:rsid w:val="39294084"/>
    <w:rsid w:val="39296236"/>
    <w:rsid w:val="392E4013"/>
    <w:rsid w:val="39306F99"/>
    <w:rsid w:val="39331D34"/>
    <w:rsid w:val="394E3338"/>
    <w:rsid w:val="39553CCD"/>
    <w:rsid w:val="398F5F30"/>
    <w:rsid w:val="399E133E"/>
    <w:rsid w:val="39D71F56"/>
    <w:rsid w:val="39D73DE1"/>
    <w:rsid w:val="39E80EC0"/>
    <w:rsid w:val="39F12435"/>
    <w:rsid w:val="39F42BFC"/>
    <w:rsid w:val="3A093F3A"/>
    <w:rsid w:val="3A116A50"/>
    <w:rsid w:val="3A2C3329"/>
    <w:rsid w:val="3A3E7B24"/>
    <w:rsid w:val="3A4D14B3"/>
    <w:rsid w:val="3A4F4D7F"/>
    <w:rsid w:val="3A8E38E5"/>
    <w:rsid w:val="3AA07642"/>
    <w:rsid w:val="3AD91BEF"/>
    <w:rsid w:val="3ADFF794"/>
    <w:rsid w:val="3AED42D6"/>
    <w:rsid w:val="3AEE6A57"/>
    <w:rsid w:val="3AFE07D3"/>
    <w:rsid w:val="3B25004C"/>
    <w:rsid w:val="3B2C341F"/>
    <w:rsid w:val="3B561961"/>
    <w:rsid w:val="3B5C0464"/>
    <w:rsid w:val="3B69339C"/>
    <w:rsid w:val="3B77404B"/>
    <w:rsid w:val="3B7855A8"/>
    <w:rsid w:val="3B9F4B23"/>
    <w:rsid w:val="3B9F61A5"/>
    <w:rsid w:val="3BA10B57"/>
    <w:rsid w:val="3BB606A8"/>
    <w:rsid w:val="3BCF3386"/>
    <w:rsid w:val="3BD642BF"/>
    <w:rsid w:val="3BE040A6"/>
    <w:rsid w:val="3BF14D67"/>
    <w:rsid w:val="3BFA43ED"/>
    <w:rsid w:val="3BFB6086"/>
    <w:rsid w:val="3C005B28"/>
    <w:rsid w:val="3C024459"/>
    <w:rsid w:val="3C0E09D9"/>
    <w:rsid w:val="3C1423E3"/>
    <w:rsid w:val="3C262A8F"/>
    <w:rsid w:val="3C3519B4"/>
    <w:rsid w:val="3C3F1E67"/>
    <w:rsid w:val="3C664D3C"/>
    <w:rsid w:val="3C813D2A"/>
    <w:rsid w:val="3CB3203E"/>
    <w:rsid w:val="3CB610E5"/>
    <w:rsid w:val="3CC05C95"/>
    <w:rsid w:val="3CC60533"/>
    <w:rsid w:val="3CD92C87"/>
    <w:rsid w:val="3CF33D49"/>
    <w:rsid w:val="3D0F4D97"/>
    <w:rsid w:val="3D1232F9"/>
    <w:rsid w:val="3D127F47"/>
    <w:rsid w:val="3D4C4878"/>
    <w:rsid w:val="3D537BA3"/>
    <w:rsid w:val="3D5440BC"/>
    <w:rsid w:val="3D5D647C"/>
    <w:rsid w:val="3D7500FF"/>
    <w:rsid w:val="3D7D3E21"/>
    <w:rsid w:val="3D7E22D3"/>
    <w:rsid w:val="3DAB75BC"/>
    <w:rsid w:val="3DAF75FE"/>
    <w:rsid w:val="3DB51550"/>
    <w:rsid w:val="3DBF1E7D"/>
    <w:rsid w:val="3DE72BAB"/>
    <w:rsid w:val="3DF245FF"/>
    <w:rsid w:val="3E0A1D77"/>
    <w:rsid w:val="3E0B0B74"/>
    <w:rsid w:val="3E2B5422"/>
    <w:rsid w:val="3E447D04"/>
    <w:rsid w:val="3E587884"/>
    <w:rsid w:val="3E6746A0"/>
    <w:rsid w:val="3E6A66F5"/>
    <w:rsid w:val="3E9F1EEC"/>
    <w:rsid w:val="3EA3328C"/>
    <w:rsid w:val="3EB86388"/>
    <w:rsid w:val="3ED46FDF"/>
    <w:rsid w:val="3EE429DA"/>
    <w:rsid w:val="3EF063F1"/>
    <w:rsid w:val="3EFD003D"/>
    <w:rsid w:val="3F053B06"/>
    <w:rsid w:val="3F0F267B"/>
    <w:rsid w:val="3F155800"/>
    <w:rsid w:val="3F2745B6"/>
    <w:rsid w:val="3F295949"/>
    <w:rsid w:val="3F2A77CA"/>
    <w:rsid w:val="3F2C214D"/>
    <w:rsid w:val="3F453462"/>
    <w:rsid w:val="3F4A1C1A"/>
    <w:rsid w:val="3F6D683A"/>
    <w:rsid w:val="3FAD21A8"/>
    <w:rsid w:val="3FBF520A"/>
    <w:rsid w:val="3FD01C80"/>
    <w:rsid w:val="3FD02DDD"/>
    <w:rsid w:val="3FD834DB"/>
    <w:rsid w:val="3FE430A5"/>
    <w:rsid w:val="3FF2D9D1"/>
    <w:rsid w:val="40007A90"/>
    <w:rsid w:val="400D3BB2"/>
    <w:rsid w:val="401F26ED"/>
    <w:rsid w:val="4024103A"/>
    <w:rsid w:val="40673C97"/>
    <w:rsid w:val="406F0C36"/>
    <w:rsid w:val="4077447D"/>
    <w:rsid w:val="407A68F2"/>
    <w:rsid w:val="4092099C"/>
    <w:rsid w:val="4098267A"/>
    <w:rsid w:val="409D57BE"/>
    <w:rsid w:val="40AB477C"/>
    <w:rsid w:val="40B853F8"/>
    <w:rsid w:val="40C351C9"/>
    <w:rsid w:val="40C7721B"/>
    <w:rsid w:val="40CF687B"/>
    <w:rsid w:val="40DE7993"/>
    <w:rsid w:val="40F038D5"/>
    <w:rsid w:val="40F661F6"/>
    <w:rsid w:val="410A07A0"/>
    <w:rsid w:val="414A556D"/>
    <w:rsid w:val="419F22DB"/>
    <w:rsid w:val="41B05900"/>
    <w:rsid w:val="41B64ECF"/>
    <w:rsid w:val="41C32ABA"/>
    <w:rsid w:val="41D8060E"/>
    <w:rsid w:val="41E6724F"/>
    <w:rsid w:val="422C3774"/>
    <w:rsid w:val="423A541F"/>
    <w:rsid w:val="424C70D0"/>
    <w:rsid w:val="425F087D"/>
    <w:rsid w:val="428C5066"/>
    <w:rsid w:val="42B47509"/>
    <w:rsid w:val="42B6123C"/>
    <w:rsid w:val="42B76D04"/>
    <w:rsid w:val="42C50218"/>
    <w:rsid w:val="42C8103A"/>
    <w:rsid w:val="42D238B4"/>
    <w:rsid w:val="42DE18F7"/>
    <w:rsid w:val="42E7680A"/>
    <w:rsid w:val="43386B55"/>
    <w:rsid w:val="435412BA"/>
    <w:rsid w:val="43581EE4"/>
    <w:rsid w:val="43804DDE"/>
    <w:rsid w:val="43835153"/>
    <w:rsid w:val="43840ACD"/>
    <w:rsid w:val="43CC4844"/>
    <w:rsid w:val="43D121A4"/>
    <w:rsid w:val="43EE713B"/>
    <w:rsid w:val="43F242B3"/>
    <w:rsid w:val="440178DB"/>
    <w:rsid w:val="44056EA8"/>
    <w:rsid w:val="440C4DDF"/>
    <w:rsid w:val="441E15DC"/>
    <w:rsid w:val="443B0251"/>
    <w:rsid w:val="443F068B"/>
    <w:rsid w:val="4457512C"/>
    <w:rsid w:val="44644852"/>
    <w:rsid w:val="44692DFD"/>
    <w:rsid w:val="44777D0B"/>
    <w:rsid w:val="44D305FD"/>
    <w:rsid w:val="44E145AC"/>
    <w:rsid w:val="44E85EA2"/>
    <w:rsid w:val="45185809"/>
    <w:rsid w:val="45941E41"/>
    <w:rsid w:val="45A014C4"/>
    <w:rsid w:val="45CE23E2"/>
    <w:rsid w:val="45FC3EB0"/>
    <w:rsid w:val="46411425"/>
    <w:rsid w:val="464B79F7"/>
    <w:rsid w:val="465C457C"/>
    <w:rsid w:val="46760CDF"/>
    <w:rsid w:val="46836999"/>
    <w:rsid w:val="46A40322"/>
    <w:rsid w:val="46B52A9C"/>
    <w:rsid w:val="46C355EE"/>
    <w:rsid w:val="46F15B26"/>
    <w:rsid w:val="473229DA"/>
    <w:rsid w:val="47330D5C"/>
    <w:rsid w:val="476A10AC"/>
    <w:rsid w:val="477617A8"/>
    <w:rsid w:val="477F7EC8"/>
    <w:rsid w:val="47A11D31"/>
    <w:rsid w:val="47B425AF"/>
    <w:rsid w:val="47BB1907"/>
    <w:rsid w:val="47C54D69"/>
    <w:rsid w:val="47E67251"/>
    <w:rsid w:val="47E97208"/>
    <w:rsid w:val="47F31538"/>
    <w:rsid w:val="48032824"/>
    <w:rsid w:val="480714D4"/>
    <w:rsid w:val="482A25E9"/>
    <w:rsid w:val="482C45B3"/>
    <w:rsid w:val="485B24A4"/>
    <w:rsid w:val="4877241B"/>
    <w:rsid w:val="488275C5"/>
    <w:rsid w:val="48A05947"/>
    <w:rsid w:val="48AB5A85"/>
    <w:rsid w:val="48B90820"/>
    <w:rsid w:val="48BF4DC0"/>
    <w:rsid w:val="48D6720F"/>
    <w:rsid w:val="48EC7A2D"/>
    <w:rsid w:val="48F54735"/>
    <w:rsid w:val="48FF67CF"/>
    <w:rsid w:val="49287F12"/>
    <w:rsid w:val="49332F04"/>
    <w:rsid w:val="49497816"/>
    <w:rsid w:val="495913D8"/>
    <w:rsid w:val="495E697C"/>
    <w:rsid w:val="496859ED"/>
    <w:rsid w:val="49761712"/>
    <w:rsid w:val="4978429C"/>
    <w:rsid w:val="49874AB0"/>
    <w:rsid w:val="499A2149"/>
    <w:rsid w:val="49CA67AE"/>
    <w:rsid w:val="49CF3448"/>
    <w:rsid w:val="49D2034C"/>
    <w:rsid w:val="49DA3631"/>
    <w:rsid w:val="49E550D7"/>
    <w:rsid w:val="49F7666C"/>
    <w:rsid w:val="4A0813CB"/>
    <w:rsid w:val="4A2D3641"/>
    <w:rsid w:val="4A382989"/>
    <w:rsid w:val="4A3D6787"/>
    <w:rsid w:val="4A3E7E77"/>
    <w:rsid w:val="4A4E2A59"/>
    <w:rsid w:val="4A682A63"/>
    <w:rsid w:val="4A832579"/>
    <w:rsid w:val="4A860963"/>
    <w:rsid w:val="4A894C32"/>
    <w:rsid w:val="4A962FF8"/>
    <w:rsid w:val="4AB60130"/>
    <w:rsid w:val="4AD13FBE"/>
    <w:rsid w:val="4AE72885"/>
    <w:rsid w:val="4AED6BE2"/>
    <w:rsid w:val="4AF5311B"/>
    <w:rsid w:val="4B155646"/>
    <w:rsid w:val="4B3F6BFD"/>
    <w:rsid w:val="4B7B1AD5"/>
    <w:rsid w:val="4B820796"/>
    <w:rsid w:val="4B9344DE"/>
    <w:rsid w:val="4B9C3B96"/>
    <w:rsid w:val="4BA6709C"/>
    <w:rsid w:val="4BAD07E8"/>
    <w:rsid w:val="4BD332B5"/>
    <w:rsid w:val="4BFA27A9"/>
    <w:rsid w:val="4C1D3A76"/>
    <w:rsid w:val="4C1D6C6B"/>
    <w:rsid w:val="4C4D523C"/>
    <w:rsid w:val="4C5A521D"/>
    <w:rsid w:val="4C79040A"/>
    <w:rsid w:val="4C863936"/>
    <w:rsid w:val="4CD40998"/>
    <w:rsid w:val="4CED26E5"/>
    <w:rsid w:val="4D2414C2"/>
    <w:rsid w:val="4D273808"/>
    <w:rsid w:val="4D2C5457"/>
    <w:rsid w:val="4D366514"/>
    <w:rsid w:val="4D684F25"/>
    <w:rsid w:val="4D6F0E78"/>
    <w:rsid w:val="4D725C57"/>
    <w:rsid w:val="4D871B38"/>
    <w:rsid w:val="4D917E52"/>
    <w:rsid w:val="4DB24AE8"/>
    <w:rsid w:val="4DC2723A"/>
    <w:rsid w:val="4DC71966"/>
    <w:rsid w:val="4DDD0094"/>
    <w:rsid w:val="4DE03FB2"/>
    <w:rsid w:val="4DE1483F"/>
    <w:rsid w:val="4DE55802"/>
    <w:rsid w:val="4DE576DB"/>
    <w:rsid w:val="4E011AC6"/>
    <w:rsid w:val="4E1F09BA"/>
    <w:rsid w:val="4E513FDB"/>
    <w:rsid w:val="4E5C505C"/>
    <w:rsid w:val="4E925476"/>
    <w:rsid w:val="4E964F86"/>
    <w:rsid w:val="4E997EB2"/>
    <w:rsid w:val="4E9E0B23"/>
    <w:rsid w:val="4EA11FA1"/>
    <w:rsid w:val="4EA71835"/>
    <w:rsid w:val="4EB67779"/>
    <w:rsid w:val="4ECA6FD1"/>
    <w:rsid w:val="4EDA2D48"/>
    <w:rsid w:val="4EEA65F9"/>
    <w:rsid w:val="4EFD448B"/>
    <w:rsid w:val="4F1A722B"/>
    <w:rsid w:val="4F2F2D76"/>
    <w:rsid w:val="4F316279"/>
    <w:rsid w:val="4F335A19"/>
    <w:rsid w:val="4F3E51FC"/>
    <w:rsid w:val="4F416513"/>
    <w:rsid w:val="4F657C25"/>
    <w:rsid w:val="4F666962"/>
    <w:rsid w:val="4F742CF1"/>
    <w:rsid w:val="4F874BA3"/>
    <w:rsid w:val="4FA81BA9"/>
    <w:rsid w:val="4FB819D5"/>
    <w:rsid w:val="4FCA555E"/>
    <w:rsid w:val="4FCE5FC2"/>
    <w:rsid w:val="4FF7531F"/>
    <w:rsid w:val="50013BA7"/>
    <w:rsid w:val="500A39DE"/>
    <w:rsid w:val="501058E7"/>
    <w:rsid w:val="501F2AC8"/>
    <w:rsid w:val="50AA2015"/>
    <w:rsid w:val="50CB679F"/>
    <w:rsid w:val="50D33427"/>
    <w:rsid w:val="50E726BF"/>
    <w:rsid w:val="50EB0ACD"/>
    <w:rsid w:val="50F752C9"/>
    <w:rsid w:val="51274977"/>
    <w:rsid w:val="512821D4"/>
    <w:rsid w:val="515056ED"/>
    <w:rsid w:val="515113A3"/>
    <w:rsid w:val="51551A6A"/>
    <w:rsid w:val="515648EF"/>
    <w:rsid w:val="51711E63"/>
    <w:rsid w:val="517225FE"/>
    <w:rsid w:val="517249B1"/>
    <w:rsid w:val="5175043B"/>
    <w:rsid w:val="51841F5D"/>
    <w:rsid w:val="518863B4"/>
    <w:rsid w:val="519C4174"/>
    <w:rsid w:val="519C4507"/>
    <w:rsid w:val="51AF1B10"/>
    <w:rsid w:val="51B11685"/>
    <w:rsid w:val="51B80221"/>
    <w:rsid w:val="51BA6DB3"/>
    <w:rsid w:val="51D5258C"/>
    <w:rsid w:val="51E961FF"/>
    <w:rsid w:val="51F4537E"/>
    <w:rsid w:val="51F61C37"/>
    <w:rsid w:val="51FE541D"/>
    <w:rsid w:val="520558FB"/>
    <w:rsid w:val="520E31A2"/>
    <w:rsid w:val="5214049C"/>
    <w:rsid w:val="52364D26"/>
    <w:rsid w:val="52470B24"/>
    <w:rsid w:val="52491AC3"/>
    <w:rsid w:val="527B3F77"/>
    <w:rsid w:val="52A1550E"/>
    <w:rsid w:val="52C76BC6"/>
    <w:rsid w:val="52DF6C4B"/>
    <w:rsid w:val="5307040E"/>
    <w:rsid w:val="533948CA"/>
    <w:rsid w:val="533D19AF"/>
    <w:rsid w:val="534E1AA0"/>
    <w:rsid w:val="53553174"/>
    <w:rsid w:val="53727108"/>
    <w:rsid w:val="537A5204"/>
    <w:rsid w:val="538232B3"/>
    <w:rsid w:val="539229C6"/>
    <w:rsid w:val="539B6326"/>
    <w:rsid w:val="53B536AF"/>
    <w:rsid w:val="53BB4A3D"/>
    <w:rsid w:val="53BD16B1"/>
    <w:rsid w:val="53DB11A4"/>
    <w:rsid w:val="53E64DCB"/>
    <w:rsid w:val="53F1449A"/>
    <w:rsid w:val="5406130F"/>
    <w:rsid w:val="541D3E97"/>
    <w:rsid w:val="5452714F"/>
    <w:rsid w:val="546F5801"/>
    <w:rsid w:val="5497569F"/>
    <w:rsid w:val="54985AC2"/>
    <w:rsid w:val="54A56005"/>
    <w:rsid w:val="54B43966"/>
    <w:rsid w:val="54B93B25"/>
    <w:rsid w:val="54C41441"/>
    <w:rsid w:val="54ED07BC"/>
    <w:rsid w:val="55522998"/>
    <w:rsid w:val="555B0C27"/>
    <w:rsid w:val="55606B93"/>
    <w:rsid w:val="556C27D8"/>
    <w:rsid w:val="55846609"/>
    <w:rsid w:val="558D4380"/>
    <w:rsid w:val="558E406A"/>
    <w:rsid w:val="55BA2A95"/>
    <w:rsid w:val="55E42010"/>
    <w:rsid w:val="56002C87"/>
    <w:rsid w:val="56150CC4"/>
    <w:rsid w:val="56220736"/>
    <w:rsid w:val="56455D97"/>
    <w:rsid w:val="564A3FF1"/>
    <w:rsid w:val="56612EAC"/>
    <w:rsid w:val="56682256"/>
    <w:rsid w:val="569C1BDA"/>
    <w:rsid w:val="56C9309C"/>
    <w:rsid w:val="56DC61BA"/>
    <w:rsid w:val="56DF7443"/>
    <w:rsid w:val="56E009DA"/>
    <w:rsid w:val="56EA4425"/>
    <w:rsid w:val="5700321B"/>
    <w:rsid w:val="57164591"/>
    <w:rsid w:val="5719359F"/>
    <w:rsid w:val="571F1612"/>
    <w:rsid w:val="572E3FC0"/>
    <w:rsid w:val="575F37A2"/>
    <w:rsid w:val="575F447B"/>
    <w:rsid w:val="57684128"/>
    <w:rsid w:val="5769652A"/>
    <w:rsid w:val="577152E4"/>
    <w:rsid w:val="5774292D"/>
    <w:rsid w:val="57743E69"/>
    <w:rsid w:val="57995786"/>
    <w:rsid w:val="57A6221B"/>
    <w:rsid w:val="57A916D8"/>
    <w:rsid w:val="57AC52CE"/>
    <w:rsid w:val="57C641F3"/>
    <w:rsid w:val="57CB2CE0"/>
    <w:rsid w:val="57EF6D37"/>
    <w:rsid w:val="580134C4"/>
    <w:rsid w:val="58054198"/>
    <w:rsid w:val="58074EA3"/>
    <w:rsid w:val="581C155A"/>
    <w:rsid w:val="58292935"/>
    <w:rsid w:val="582D15C3"/>
    <w:rsid w:val="583F5C3D"/>
    <w:rsid w:val="58481600"/>
    <w:rsid w:val="58641614"/>
    <w:rsid w:val="588271CA"/>
    <w:rsid w:val="588B67B0"/>
    <w:rsid w:val="58BB4192"/>
    <w:rsid w:val="58C625B2"/>
    <w:rsid w:val="58CD4624"/>
    <w:rsid w:val="58F05D72"/>
    <w:rsid w:val="58FC3FE9"/>
    <w:rsid w:val="59012EF2"/>
    <w:rsid w:val="59354A9A"/>
    <w:rsid w:val="59360AAD"/>
    <w:rsid w:val="5940227C"/>
    <w:rsid w:val="5942281F"/>
    <w:rsid w:val="594345B7"/>
    <w:rsid w:val="5963595B"/>
    <w:rsid w:val="59657115"/>
    <w:rsid w:val="59701032"/>
    <w:rsid w:val="59745F5F"/>
    <w:rsid w:val="597E0EC3"/>
    <w:rsid w:val="59816A6D"/>
    <w:rsid w:val="59C94CAF"/>
    <w:rsid w:val="59F463EA"/>
    <w:rsid w:val="5A0E25CD"/>
    <w:rsid w:val="5A4215C6"/>
    <w:rsid w:val="5A586CD8"/>
    <w:rsid w:val="5A6E0AB1"/>
    <w:rsid w:val="5A7D3012"/>
    <w:rsid w:val="5A813AC2"/>
    <w:rsid w:val="5A8D548A"/>
    <w:rsid w:val="5A9E4719"/>
    <w:rsid w:val="5AC226A1"/>
    <w:rsid w:val="5ACA1F8A"/>
    <w:rsid w:val="5ACF594D"/>
    <w:rsid w:val="5AD703AE"/>
    <w:rsid w:val="5AF50649"/>
    <w:rsid w:val="5AFC67E7"/>
    <w:rsid w:val="5B031D66"/>
    <w:rsid w:val="5B076826"/>
    <w:rsid w:val="5B333B66"/>
    <w:rsid w:val="5B3C326F"/>
    <w:rsid w:val="5B661C01"/>
    <w:rsid w:val="5B667984"/>
    <w:rsid w:val="5B756400"/>
    <w:rsid w:val="5B894F0A"/>
    <w:rsid w:val="5B9A39AF"/>
    <w:rsid w:val="5BA64BE9"/>
    <w:rsid w:val="5BAD0E3D"/>
    <w:rsid w:val="5BB20A15"/>
    <w:rsid w:val="5BC65DE9"/>
    <w:rsid w:val="5BCF64F4"/>
    <w:rsid w:val="5BDE26B2"/>
    <w:rsid w:val="5C101F1B"/>
    <w:rsid w:val="5C2607F1"/>
    <w:rsid w:val="5C2C1020"/>
    <w:rsid w:val="5C5C234E"/>
    <w:rsid w:val="5C840D54"/>
    <w:rsid w:val="5CA455CC"/>
    <w:rsid w:val="5CA53E33"/>
    <w:rsid w:val="5CA57CC3"/>
    <w:rsid w:val="5CC62FA9"/>
    <w:rsid w:val="5CC67B4E"/>
    <w:rsid w:val="5CDE67B3"/>
    <w:rsid w:val="5CEC367A"/>
    <w:rsid w:val="5CF24396"/>
    <w:rsid w:val="5CF416DE"/>
    <w:rsid w:val="5D262320"/>
    <w:rsid w:val="5D2C5003"/>
    <w:rsid w:val="5D351D28"/>
    <w:rsid w:val="5D437E8D"/>
    <w:rsid w:val="5D4A4A1B"/>
    <w:rsid w:val="5D4E247E"/>
    <w:rsid w:val="5D822E99"/>
    <w:rsid w:val="5DA80EB7"/>
    <w:rsid w:val="5DBB2023"/>
    <w:rsid w:val="5DC224D4"/>
    <w:rsid w:val="5DD012EC"/>
    <w:rsid w:val="5DD31752"/>
    <w:rsid w:val="5DDB2092"/>
    <w:rsid w:val="5DFB0702"/>
    <w:rsid w:val="5E0261A9"/>
    <w:rsid w:val="5E0B0912"/>
    <w:rsid w:val="5E1D3147"/>
    <w:rsid w:val="5E4237A3"/>
    <w:rsid w:val="5E4F2EC5"/>
    <w:rsid w:val="5E554853"/>
    <w:rsid w:val="5E6234D8"/>
    <w:rsid w:val="5EAA42DC"/>
    <w:rsid w:val="5EB03B28"/>
    <w:rsid w:val="5EBB28DD"/>
    <w:rsid w:val="5ECB2D27"/>
    <w:rsid w:val="5EDC3833"/>
    <w:rsid w:val="5EDF64ED"/>
    <w:rsid w:val="5F0418E9"/>
    <w:rsid w:val="5F111312"/>
    <w:rsid w:val="5F1C3700"/>
    <w:rsid w:val="5F285FAB"/>
    <w:rsid w:val="5F33024D"/>
    <w:rsid w:val="5F837BA5"/>
    <w:rsid w:val="5F877D54"/>
    <w:rsid w:val="5F8A1EE4"/>
    <w:rsid w:val="5F954394"/>
    <w:rsid w:val="5F9D2E3B"/>
    <w:rsid w:val="5FB79967"/>
    <w:rsid w:val="5FC768D2"/>
    <w:rsid w:val="5FD57ED5"/>
    <w:rsid w:val="5FDE0CA8"/>
    <w:rsid w:val="5FF12FC0"/>
    <w:rsid w:val="6026544B"/>
    <w:rsid w:val="602E7F13"/>
    <w:rsid w:val="60311593"/>
    <w:rsid w:val="603C46F3"/>
    <w:rsid w:val="603D2175"/>
    <w:rsid w:val="60612FEF"/>
    <w:rsid w:val="60651BCE"/>
    <w:rsid w:val="60723C30"/>
    <w:rsid w:val="60904427"/>
    <w:rsid w:val="60992BF6"/>
    <w:rsid w:val="60A0228B"/>
    <w:rsid w:val="60A056E7"/>
    <w:rsid w:val="60B95D3A"/>
    <w:rsid w:val="60BF0968"/>
    <w:rsid w:val="60C83273"/>
    <w:rsid w:val="60CC77F1"/>
    <w:rsid w:val="60DB54F6"/>
    <w:rsid w:val="61307EC2"/>
    <w:rsid w:val="61446072"/>
    <w:rsid w:val="61525EB6"/>
    <w:rsid w:val="61620A5D"/>
    <w:rsid w:val="616E45D0"/>
    <w:rsid w:val="617215D0"/>
    <w:rsid w:val="617654F8"/>
    <w:rsid w:val="61B42DE1"/>
    <w:rsid w:val="61DC7717"/>
    <w:rsid w:val="61ED257D"/>
    <w:rsid w:val="61FB3A27"/>
    <w:rsid w:val="61FB520E"/>
    <w:rsid w:val="621B655D"/>
    <w:rsid w:val="622720EB"/>
    <w:rsid w:val="628506F0"/>
    <w:rsid w:val="62932911"/>
    <w:rsid w:val="62AA0157"/>
    <w:rsid w:val="62AC0724"/>
    <w:rsid w:val="62AC1CA2"/>
    <w:rsid w:val="62D55464"/>
    <w:rsid w:val="62F36BF2"/>
    <w:rsid w:val="62F4438F"/>
    <w:rsid w:val="631164C5"/>
    <w:rsid w:val="633E2FD4"/>
    <w:rsid w:val="63404178"/>
    <w:rsid w:val="634611D9"/>
    <w:rsid w:val="6359111A"/>
    <w:rsid w:val="638358F8"/>
    <w:rsid w:val="638E6690"/>
    <w:rsid w:val="63C95E26"/>
    <w:rsid w:val="63E60BAF"/>
    <w:rsid w:val="63E76537"/>
    <w:rsid w:val="63EA0438"/>
    <w:rsid w:val="64053424"/>
    <w:rsid w:val="64225FE1"/>
    <w:rsid w:val="64623669"/>
    <w:rsid w:val="64732701"/>
    <w:rsid w:val="64A70DF2"/>
    <w:rsid w:val="64AB7582"/>
    <w:rsid w:val="64B61E80"/>
    <w:rsid w:val="64B815F4"/>
    <w:rsid w:val="64C32291"/>
    <w:rsid w:val="64C557C2"/>
    <w:rsid w:val="64E020C6"/>
    <w:rsid w:val="64E9765C"/>
    <w:rsid w:val="64EA021F"/>
    <w:rsid w:val="64F7035A"/>
    <w:rsid w:val="64FD6C64"/>
    <w:rsid w:val="65041FA5"/>
    <w:rsid w:val="65094415"/>
    <w:rsid w:val="651333B6"/>
    <w:rsid w:val="65145925"/>
    <w:rsid w:val="65163DC2"/>
    <w:rsid w:val="6518478C"/>
    <w:rsid w:val="65187024"/>
    <w:rsid w:val="65332434"/>
    <w:rsid w:val="65476ADB"/>
    <w:rsid w:val="655E2C8E"/>
    <w:rsid w:val="65650800"/>
    <w:rsid w:val="656731AA"/>
    <w:rsid w:val="65881026"/>
    <w:rsid w:val="65895ACC"/>
    <w:rsid w:val="65CC0999"/>
    <w:rsid w:val="65D20DB3"/>
    <w:rsid w:val="65DD08D2"/>
    <w:rsid w:val="65E713BB"/>
    <w:rsid w:val="65E83A36"/>
    <w:rsid w:val="65F73C14"/>
    <w:rsid w:val="66044328"/>
    <w:rsid w:val="66166687"/>
    <w:rsid w:val="6645502F"/>
    <w:rsid w:val="66617F3F"/>
    <w:rsid w:val="667245D6"/>
    <w:rsid w:val="66756F9F"/>
    <w:rsid w:val="66852464"/>
    <w:rsid w:val="66966353"/>
    <w:rsid w:val="66A01F9C"/>
    <w:rsid w:val="66A657F8"/>
    <w:rsid w:val="66BE68C6"/>
    <w:rsid w:val="66C639EF"/>
    <w:rsid w:val="66F04EBF"/>
    <w:rsid w:val="66FA77D7"/>
    <w:rsid w:val="66FF2656"/>
    <w:rsid w:val="67335880"/>
    <w:rsid w:val="673E7C4E"/>
    <w:rsid w:val="6750570E"/>
    <w:rsid w:val="67631BAC"/>
    <w:rsid w:val="67704066"/>
    <w:rsid w:val="677A519A"/>
    <w:rsid w:val="677D065F"/>
    <w:rsid w:val="67810225"/>
    <w:rsid w:val="67B403A9"/>
    <w:rsid w:val="67B95BF1"/>
    <w:rsid w:val="67BC5ABE"/>
    <w:rsid w:val="67C20E0D"/>
    <w:rsid w:val="67D03F0D"/>
    <w:rsid w:val="67EFB38E"/>
    <w:rsid w:val="681111E8"/>
    <w:rsid w:val="68185FD2"/>
    <w:rsid w:val="681F0D5F"/>
    <w:rsid w:val="682C49FA"/>
    <w:rsid w:val="68355293"/>
    <w:rsid w:val="686007CB"/>
    <w:rsid w:val="68782DBD"/>
    <w:rsid w:val="68786382"/>
    <w:rsid w:val="688512D3"/>
    <w:rsid w:val="688D0395"/>
    <w:rsid w:val="68901FCD"/>
    <w:rsid w:val="68CD687D"/>
    <w:rsid w:val="68D16E71"/>
    <w:rsid w:val="68D832D2"/>
    <w:rsid w:val="68DA0700"/>
    <w:rsid w:val="68F47F0C"/>
    <w:rsid w:val="69196918"/>
    <w:rsid w:val="692B4D66"/>
    <w:rsid w:val="693F28A0"/>
    <w:rsid w:val="694864AD"/>
    <w:rsid w:val="695611FF"/>
    <w:rsid w:val="69630375"/>
    <w:rsid w:val="69754B58"/>
    <w:rsid w:val="699302CC"/>
    <w:rsid w:val="69936FE2"/>
    <w:rsid w:val="69B018C1"/>
    <w:rsid w:val="69C22990"/>
    <w:rsid w:val="69CE152D"/>
    <w:rsid w:val="6A05198D"/>
    <w:rsid w:val="6A1D56B2"/>
    <w:rsid w:val="6A1F6E67"/>
    <w:rsid w:val="6A2B11BD"/>
    <w:rsid w:val="6A317B4E"/>
    <w:rsid w:val="6A3E07C1"/>
    <w:rsid w:val="6A572D0B"/>
    <w:rsid w:val="6A670A9A"/>
    <w:rsid w:val="6ABA5199"/>
    <w:rsid w:val="6ADC795C"/>
    <w:rsid w:val="6AFF0859"/>
    <w:rsid w:val="6B005DD9"/>
    <w:rsid w:val="6B015937"/>
    <w:rsid w:val="6B1E16E2"/>
    <w:rsid w:val="6B4D592D"/>
    <w:rsid w:val="6B686728"/>
    <w:rsid w:val="6B756B93"/>
    <w:rsid w:val="6B840B26"/>
    <w:rsid w:val="6BC43967"/>
    <w:rsid w:val="6BE65742"/>
    <w:rsid w:val="6BEF2C06"/>
    <w:rsid w:val="6C1D650D"/>
    <w:rsid w:val="6C56233F"/>
    <w:rsid w:val="6C7269F6"/>
    <w:rsid w:val="6C795923"/>
    <w:rsid w:val="6C7E2306"/>
    <w:rsid w:val="6C950778"/>
    <w:rsid w:val="6CDD4AEB"/>
    <w:rsid w:val="6CDFCB60"/>
    <w:rsid w:val="6D1163F9"/>
    <w:rsid w:val="6D137081"/>
    <w:rsid w:val="6D167673"/>
    <w:rsid w:val="6D19329F"/>
    <w:rsid w:val="6D1C60F5"/>
    <w:rsid w:val="6D1F249E"/>
    <w:rsid w:val="6D461B22"/>
    <w:rsid w:val="6D46357A"/>
    <w:rsid w:val="6D484A1C"/>
    <w:rsid w:val="6D5428AD"/>
    <w:rsid w:val="6D545516"/>
    <w:rsid w:val="6D672E1F"/>
    <w:rsid w:val="6D772B14"/>
    <w:rsid w:val="6D794D39"/>
    <w:rsid w:val="6DB532F7"/>
    <w:rsid w:val="6DB86AA0"/>
    <w:rsid w:val="6DCA3213"/>
    <w:rsid w:val="6DD67943"/>
    <w:rsid w:val="6DE44396"/>
    <w:rsid w:val="6DEA4862"/>
    <w:rsid w:val="6E0C0FB8"/>
    <w:rsid w:val="6E172F90"/>
    <w:rsid w:val="6E1F5E9D"/>
    <w:rsid w:val="6E3812E5"/>
    <w:rsid w:val="6E561AA5"/>
    <w:rsid w:val="6E692B4C"/>
    <w:rsid w:val="6E6B4DB2"/>
    <w:rsid w:val="6E7276CF"/>
    <w:rsid w:val="6E7E4E1A"/>
    <w:rsid w:val="6E896215"/>
    <w:rsid w:val="6E8E1B24"/>
    <w:rsid w:val="6EBB5263"/>
    <w:rsid w:val="6EC2200D"/>
    <w:rsid w:val="6ECC472A"/>
    <w:rsid w:val="6ED45914"/>
    <w:rsid w:val="6EDF562C"/>
    <w:rsid w:val="6EE47488"/>
    <w:rsid w:val="6F022E33"/>
    <w:rsid w:val="6F232482"/>
    <w:rsid w:val="6F43060C"/>
    <w:rsid w:val="6F48303F"/>
    <w:rsid w:val="6F4F447F"/>
    <w:rsid w:val="6F5C6C7D"/>
    <w:rsid w:val="6F6DEFFD"/>
    <w:rsid w:val="6F92269E"/>
    <w:rsid w:val="6FAD2E6D"/>
    <w:rsid w:val="6FC76D96"/>
    <w:rsid w:val="6FFC005D"/>
    <w:rsid w:val="70090BB2"/>
    <w:rsid w:val="701D200D"/>
    <w:rsid w:val="705A5109"/>
    <w:rsid w:val="70C31ED0"/>
    <w:rsid w:val="70C45980"/>
    <w:rsid w:val="70C5496D"/>
    <w:rsid w:val="70E26392"/>
    <w:rsid w:val="70EF0119"/>
    <w:rsid w:val="710651FB"/>
    <w:rsid w:val="71202899"/>
    <w:rsid w:val="71260A6C"/>
    <w:rsid w:val="71261A4B"/>
    <w:rsid w:val="713559D7"/>
    <w:rsid w:val="714732CD"/>
    <w:rsid w:val="71524679"/>
    <w:rsid w:val="716D241B"/>
    <w:rsid w:val="717A7739"/>
    <w:rsid w:val="71822C63"/>
    <w:rsid w:val="718C6654"/>
    <w:rsid w:val="71975B87"/>
    <w:rsid w:val="719C2083"/>
    <w:rsid w:val="71A93F94"/>
    <w:rsid w:val="71AE5C77"/>
    <w:rsid w:val="71CC3834"/>
    <w:rsid w:val="71D96DCB"/>
    <w:rsid w:val="71FE577A"/>
    <w:rsid w:val="720860A3"/>
    <w:rsid w:val="7227725B"/>
    <w:rsid w:val="723428C8"/>
    <w:rsid w:val="72435DAD"/>
    <w:rsid w:val="72460352"/>
    <w:rsid w:val="725C1341"/>
    <w:rsid w:val="72650880"/>
    <w:rsid w:val="728564EA"/>
    <w:rsid w:val="728576B2"/>
    <w:rsid w:val="72914103"/>
    <w:rsid w:val="72935C87"/>
    <w:rsid w:val="72AC7570"/>
    <w:rsid w:val="72E50741"/>
    <w:rsid w:val="72FD78B5"/>
    <w:rsid w:val="73166260"/>
    <w:rsid w:val="73320B39"/>
    <w:rsid w:val="733E0389"/>
    <w:rsid w:val="734E5C50"/>
    <w:rsid w:val="73527436"/>
    <w:rsid w:val="735A0BF7"/>
    <w:rsid w:val="736B0E87"/>
    <w:rsid w:val="73727918"/>
    <w:rsid w:val="73A11255"/>
    <w:rsid w:val="73D34A56"/>
    <w:rsid w:val="74031DBD"/>
    <w:rsid w:val="74053C07"/>
    <w:rsid w:val="7412197B"/>
    <w:rsid w:val="742D6A19"/>
    <w:rsid w:val="744D04DB"/>
    <w:rsid w:val="744E6CDE"/>
    <w:rsid w:val="74573023"/>
    <w:rsid w:val="74793083"/>
    <w:rsid w:val="747D7D6C"/>
    <w:rsid w:val="747FF2B0"/>
    <w:rsid w:val="74835696"/>
    <w:rsid w:val="749F63AF"/>
    <w:rsid w:val="74CD402D"/>
    <w:rsid w:val="74D472B5"/>
    <w:rsid w:val="74EC61F0"/>
    <w:rsid w:val="750426E3"/>
    <w:rsid w:val="7508180F"/>
    <w:rsid w:val="75424C47"/>
    <w:rsid w:val="75574211"/>
    <w:rsid w:val="75830B85"/>
    <w:rsid w:val="758A6C73"/>
    <w:rsid w:val="758D2C4F"/>
    <w:rsid w:val="75A409C7"/>
    <w:rsid w:val="75AD491E"/>
    <w:rsid w:val="75BD6B89"/>
    <w:rsid w:val="75C34322"/>
    <w:rsid w:val="75DE479F"/>
    <w:rsid w:val="75FD7E4C"/>
    <w:rsid w:val="763A0087"/>
    <w:rsid w:val="763C1733"/>
    <w:rsid w:val="763D7404"/>
    <w:rsid w:val="7647739D"/>
    <w:rsid w:val="765F4134"/>
    <w:rsid w:val="76615334"/>
    <w:rsid w:val="766D3FCE"/>
    <w:rsid w:val="767B5FB6"/>
    <w:rsid w:val="768165A4"/>
    <w:rsid w:val="768A5B5E"/>
    <w:rsid w:val="769044BF"/>
    <w:rsid w:val="76A849C3"/>
    <w:rsid w:val="76AE3BE7"/>
    <w:rsid w:val="76B64EC4"/>
    <w:rsid w:val="76D057FA"/>
    <w:rsid w:val="76DE768F"/>
    <w:rsid w:val="76E0773D"/>
    <w:rsid w:val="76E40BCF"/>
    <w:rsid w:val="76E621C8"/>
    <w:rsid w:val="76EB1BE5"/>
    <w:rsid w:val="76F744C2"/>
    <w:rsid w:val="76FA239E"/>
    <w:rsid w:val="771D5F93"/>
    <w:rsid w:val="772256A5"/>
    <w:rsid w:val="773D6488"/>
    <w:rsid w:val="775050ED"/>
    <w:rsid w:val="775310BD"/>
    <w:rsid w:val="77560455"/>
    <w:rsid w:val="77787213"/>
    <w:rsid w:val="77921D7B"/>
    <w:rsid w:val="7799049A"/>
    <w:rsid w:val="77A25B81"/>
    <w:rsid w:val="77B003C1"/>
    <w:rsid w:val="77B95C51"/>
    <w:rsid w:val="77CE2016"/>
    <w:rsid w:val="77D32294"/>
    <w:rsid w:val="77E522C1"/>
    <w:rsid w:val="77ED76CD"/>
    <w:rsid w:val="77EF064F"/>
    <w:rsid w:val="77F11EA9"/>
    <w:rsid w:val="781B2D3D"/>
    <w:rsid w:val="789A2BC8"/>
    <w:rsid w:val="78B80056"/>
    <w:rsid w:val="78DF4BA6"/>
    <w:rsid w:val="78F33113"/>
    <w:rsid w:val="78F345C1"/>
    <w:rsid w:val="78FB3750"/>
    <w:rsid w:val="79062613"/>
    <w:rsid w:val="792C620E"/>
    <w:rsid w:val="79655759"/>
    <w:rsid w:val="79780B57"/>
    <w:rsid w:val="79B82948"/>
    <w:rsid w:val="79C25D79"/>
    <w:rsid w:val="79C76FF0"/>
    <w:rsid w:val="79D03CDC"/>
    <w:rsid w:val="79D63D5C"/>
    <w:rsid w:val="79FC0E25"/>
    <w:rsid w:val="79FE6B1A"/>
    <w:rsid w:val="7A1A2260"/>
    <w:rsid w:val="7A2B540C"/>
    <w:rsid w:val="7A3B515E"/>
    <w:rsid w:val="7A3F2494"/>
    <w:rsid w:val="7A610456"/>
    <w:rsid w:val="7A667B49"/>
    <w:rsid w:val="7A725F3A"/>
    <w:rsid w:val="7A9A040F"/>
    <w:rsid w:val="7AD04DBB"/>
    <w:rsid w:val="7ADD7793"/>
    <w:rsid w:val="7AE75DA6"/>
    <w:rsid w:val="7AEE6B0D"/>
    <w:rsid w:val="7AF7A60A"/>
    <w:rsid w:val="7B036C04"/>
    <w:rsid w:val="7B3E3F79"/>
    <w:rsid w:val="7B40407E"/>
    <w:rsid w:val="7B451E91"/>
    <w:rsid w:val="7B5C613D"/>
    <w:rsid w:val="7B5F771F"/>
    <w:rsid w:val="7B837571"/>
    <w:rsid w:val="7B852BF0"/>
    <w:rsid w:val="7B8D68BF"/>
    <w:rsid w:val="7B9111C1"/>
    <w:rsid w:val="7B923E53"/>
    <w:rsid w:val="7BB40F86"/>
    <w:rsid w:val="7BB420C7"/>
    <w:rsid w:val="7BC57FE0"/>
    <w:rsid w:val="7BE34610"/>
    <w:rsid w:val="7BE350CF"/>
    <w:rsid w:val="7BE44C07"/>
    <w:rsid w:val="7BF8199B"/>
    <w:rsid w:val="7C0401B5"/>
    <w:rsid w:val="7C055406"/>
    <w:rsid w:val="7C227805"/>
    <w:rsid w:val="7C2A27BE"/>
    <w:rsid w:val="7C2D544B"/>
    <w:rsid w:val="7C3D5016"/>
    <w:rsid w:val="7C585FC1"/>
    <w:rsid w:val="7C63355E"/>
    <w:rsid w:val="7C663A4C"/>
    <w:rsid w:val="7C706380"/>
    <w:rsid w:val="7C7F1785"/>
    <w:rsid w:val="7C847E5F"/>
    <w:rsid w:val="7D0477AD"/>
    <w:rsid w:val="7D1A2BBB"/>
    <w:rsid w:val="7D1F1EDB"/>
    <w:rsid w:val="7D304D71"/>
    <w:rsid w:val="7D596A28"/>
    <w:rsid w:val="7D5B21AE"/>
    <w:rsid w:val="7D6C5A84"/>
    <w:rsid w:val="7D71065F"/>
    <w:rsid w:val="7D90608F"/>
    <w:rsid w:val="7DA956BE"/>
    <w:rsid w:val="7DC45B30"/>
    <w:rsid w:val="7DE44319"/>
    <w:rsid w:val="7DE87446"/>
    <w:rsid w:val="7DF2702E"/>
    <w:rsid w:val="7DF96739"/>
    <w:rsid w:val="7DFF1B7B"/>
    <w:rsid w:val="7DFF558B"/>
    <w:rsid w:val="7E0622EF"/>
    <w:rsid w:val="7E153109"/>
    <w:rsid w:val="7E2579C2"/>
    <w:rsid w:val="7E4B5282"/>
    <w:rsid w:val="7E861620"/>
    <w:rsid w:val="7EBA4878"/>
    <w:rsid w:val="7ED97836"/>
    <w:rsid w:val="7EEF8514"/>
    <w:rsid w:val="7F2C354A"/>
    <w:rsid w:val="7F3B65CB"/>
    <w:rsid w:val="7F400790"/>
    <w:rsid w:val="7F492CFC"/>
    <w:rsid w:val="7F51724B"/>
    <w:rsid w:val="7F756E88"/>
    <w:rsid w:val="7F7C9464"/>
    <w:rsid w:val="7F7E4C27"/>
    <w:rsid w:val="7FADF5A1"/>
    <w:rsid w:val="7FC828B2"/>
    <w:rsid w:val="93FB03EC"/>
    <w:rsid w:val="9E3B3D51"/>
    <w:rsid w:val="A7FBDF43"/>
    <w:rsid w:val="AEF7AA41"/>
    <w:rsid w:val="B37D3F5F"/>
    <w:rsid w:val="B7F6E834"/>
    <w:rsid w:val="B7FDED7C"/>
    <w:rsid w:val="B9FF6F28"/>
    <w:rsid w:val="BCD64130"/>
    <w:rsid w:val="BF6761DF"/>
    <w:rsid w:val="C6E17A91"/>
    <w:rsid w:val="CDFFDADF"/>
    <w:rsid w:val="CFD3DEC9"/>
    <w:rsid w:val="D7D86109"/>
    <w:rsid w:val="DB5FCA35"/>
    <w:rsid w:val="DBFF4DCD"/>
    <w:rsid w:val="DDF5E970"/>
    <w:rsid w:val="DF7763AC"/>
    <w:rsid w:val="DF7F3778"/>
    <w:rsid w:val="EEA458C4"/>
    <w:rsid w:val="EEED4704"/>
    <w:rsid w:val="EF8B1D2D"/>
    <w:rsid w:val="EFDD210D"/>
    <w:rsid w:val="F17D7187"/>
    <w:rsid w:val="F8FE6D3F"/>
    <w:rsid w:val="F96FA579"/>
    <w:rsid w:val="F9FF6AAD"/>
    <w:rsid w:val="FB521E76"/>
    <w:rsid w:val="FB69784E"/>
    <w:rsid w:val="FBFF7CBE"/>
    <w:rsid w:val="FC57F8BD"/>
    <w:rsid w:val="FD7F7716"/>
    <w:rsid w:val="FEBF2718"/>
    <w:rsid w:val="FEEFDE64"/>
    <w:rsid w:val="FF769A71"/>
    <w:rsid w:val="FF8D4649"/>
    <w:rsid w:val="FFBDDF08"/>
    <w:rsid w:val="FFF2B8E9"/>
    <w:rsid w:val="FFF6CB5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qFormat="1" w:uiPriority="39" w:semiHidden="0" w:name="toc 4" w:locked="1"/>
    <w:lsdException w:qFormat="1" w:uiPriority="39" w:semiHidden="0" w:name="toc 5" w:locked="1"/>
    <w:lsdException w:qFormat="1" w:uiPriority="39" w:semiHidden="0" w:name="toc 6" w:locked="1"/>
    <w:lsdException w:qFormat="1" w:uiPriority="39" w:semiHidden="0" w:name="toc 7" w:locked="1"/>
    <w:lsdException w:qFormat="1" w:uiPriority="39" w:semiHidden="0" w:name="toc 8" w:locked="1"/>
    <w:lsdException w:qFormat="1" w:uiPriority="39" w:semiHidden="0" w:name="toc 9" w:locked="1"/>
    <w:lsdException w:uiPriority="99" w:name="Normal Indent"/>
    <w:lsdException w:uiPriority="99" w:name="footnote text"/>
    <w:lsdException w:qFormat="1" w:uiPriority="99" w:semiHidden="0"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spacing w:after="200"/>
      <w:textAlignment w:val="baseline"/>
    </w:pPr>
    <w:rPr>
      <w:rFonts w:ascii="Tahoma" w:hAnsi="Tahoma" w:eastAsia="微软雅黑" w:cs="Times New Roman"/>
      <w:sz w:val="22"/>
      <w:szCs w:val="22"/>
      <w:lang w:val="en-US" w:eastAsia="zh-CN" w:bidi="ar-SA"/>
    </w:rPr>
  </w:style>
  <w:style w:type="paragraph" w:styleId="2">
    <w:name w:val="heading 1"/>
    <w:basedOn w:val="1"/>
    <w:next w:val="1"/>
    <w:link w:val="30"/>
    <w:qFormat/>
    <w:locked/>
    <w:uiPriority w:val="0"/>
    <w:pPr>
      <w:keepNext/>
      <w:keepLines/>
      <w:widowControl w:val="0"/>
      <w:snapToGrid w:val="0"/>
      <w:spacing w:before="340" w:after="330" w:line="240" w:lineRule="auto"/>
      <w:jc w:val="center"/>
      <w:textAlignment w:val="auto"/>
      <w:outlineLvl w:val="0"/>
    </w:pPr>
    <w:rPr>
      <w:rFonts w:ascii="Times New Roman" w:hAnsi="Times New Roman" w:eastAsia="方正小标宋_GBK"/>
      <w:bCs/>
      <w:kern w:val="44"/>
      <w:sz w:val="44"/>
      <w:szCs w:val="44"/>
    </w:rPr>
  </w:style>
  <w:style w:type="paragraph" w:styleId="3">
    <w:name w:val="heading 2"/>
    <w:basedOn w:val="1"/>
    <w:next w:val="1"/>
    <w:link w:val="31"/>
    <w:unhideWhenUsed/>
    <w:qFormat/>
    <w:locked/>
    <w:uiPriority w:val="0"/>
    <w:pPr>
      <w:keepNext/>
      <w:keepLines/>
      <w:spacing w:before="380" w:after="260" w:line="240" w:lineRule="auto"/>
      <w:jc w:val="center"/>
      <w:outlineLvl w:val="1"/>
    </w:pPr>
    <w:rPr>
      <w:rFonts w:eastAsia="方正黑体_GBK" w:asciiTheme="majorAscii" w:hAnsiTheme="majorAscii" w:cstheme="majorBidi"/>
      <w:bCs/>
      <w:sz w:val="32"/>
      <w:szCs w:val="32"/>
    </w:rPr>
  </w:style>
  <w:style w:type="paragraph" w:styleId="4">
    <w:name w:val="heading 3"/>
    <w:basedOn w:val="1"/>
    <w:next w:val="1"/>
    <w:link w:val="32"/>
    <w:unhideWhenUsed/>
    <w:qFormat/>
    <w:locked/>
    <w:uiPriority w:val="0"/>
    <w:pPr>
      <w:keepNext/>
      <w:keepLines/>
      <w:spacing w:before="140" w:after="140" w:line="240" w:lineRule="auto"/>
      <w:ind w:firstLine="643" w:firstLineChars="200"/>
      <w:outlineLvl w:val="2"/>
    </w:pPr>
    <w:rPr>
      <w:rFonts w:eastAsia="宋体"/>
      <w:b/>
      <w:bCs/>
      <w:sz w:val="28"/>
      <w:szCs w:val="32"/>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locked/>
    <w:uiPriority w:val="39"/>
    <w:pPr>
      <w:widowControl w:val="0"/>
      <w:snapToGrid/>
      <w:spacing w:after="0"/>
      <w:ind w:left="2520" w:leftChars="1200"/>
      <w:jc w:val="both"/>
      <w:textAlignment w:val="auto"/>
    </w:pPr>
    <w:rPr>
      <w:rFonts w:asciiTheme="minorHAnsi" w:hAnsiTheme="minorHAnsi" w:eastAsiaTheme="minorEastAsia" w:cstheme="minorBidi"/>
      <w:kern w:val="2"/>
      <w:sz w:val="21"/>
    </w:rPr>
  </w:style>
  <w:style w:type="paragraph" w:styleId="6">
    <w:name w:val="annotation text"/>
    <w:basedOn w:val="1"/>
    <w:unhideWhenUsed/>
    <w:qFormat/>
    <w:uiPriority w:val="99"/>
  </w:style>
  <w:style w:type="paragraph" w:styleId="7">
    <w:name w:val="Body Text Indent"/>
    <w:basedOn w:val="1"/>
    <w:link w:val="53"/>
    <w:unhideWhenUsed/>
    <w:qFormat/>
    <w:uiPriority w:val="99"/>
    <w:pPr>
      <w:spacing w:after="120"/>
      <w:ind w:left="420" w:leftChars="200"/>
    </w:pPr>
  </w:style>
  <w:style w:type="paragraph" w:styleId="8">
    <w:name w:val="toc 5"/>
    <w:basedOn w:val="1"/>
    <w:next w:val="1"/>
    <w:unhideWhenUsed/>
    <w:qFormat/>
    <w:locked/>
    <w:uiPriority w:val="39"/>
    <w:pPr>
      <w:widowControl w:val="0"/>
      <w:snapToGrid/>
      <w:spacing w:after="0"/>
      <w:ind w:left="1680" w:leftChars="800"/>
      <w:jc w:val="both"/>
      <w:textAlignment w:val="auto"/>
    </w:pPr>
    <w:rPr>
      <w:rFonts w:asciiTheme="minorHAnsi" w:hAnsiTheme="minorHAnsi" w:eastAsiaTheme="minorEastAsia" w:cstheme="minorBidi"/>
      <w:kern w:val="2"/>
      <w:sz w:val="21"/>
    </w:rPr>
  </w:style>
  <w:style w:type="paragraph" w:styleId="9">
    <w:name w:val="toc 3"/>
    <w:basedOn w:val="1"/>
    <w:next w:val="1"/>
    <w:qFormat/>
    <w:locked/>
    <w:uiPriority w:val="39"/>
    <w:pPr>
      <w:ind w:left="840" w:leftChars="400"/>
    </w:pPr>
  </w:style>
  <w:style w:type="paragraph" w:styleId="10">
    <w:name w:val="Plain Text"/>
    <w:basedOn w:val="1"/>
    <w:qFormat/>
    <w:uiPriority w:val="0"/>
    <w:rPr>
      <w:rFonts w:ascii="宋体" w:hAnsi="Courier New"/>
    </w:rPr>
  </w:style>
  <w:style w:type="paragraph" w:styleId="11">
    <w:name w:val="toc 8"/>
    <w:basedOn w:val="1"/>
    <w:next w:val="1"/>
    <w:unhideWhenUsed/>
    <w:qFormat/>
    <w:locked/>
    <w:uiPriority w:val="39"/>
    <w:pPr>
      <w:widowControl w:val="0"/>
      <w:snapToGrid/>
      <w:spacing w:after="0"/>
      <w:ind w:left="2940" w:leftChars="1400"/>
      <w:jc w:val="both"/>
      <w:textAlignment w:val="auto"/>
    </w:pPr>
    <w:rPr>
      <w:rFonts w:asciiTheme="minorHAnsi" w:hAnsiTheme="minorHAnsi" w:eastAsiaTheme="minorEastAsia" w:cstheme="minorBidi"/>
      <w:kern w:val="2"/>
      <w:sz w:val="21"/>
    </w:rPr>
  </w:style>
  <w:style w:type="paragraph" w:styleId="12">
    <w:name w:val="Balloon Text"/>
    <w:basedOn w:val="1"/>
    <w:link w:val="33"/>
    <w:unhideWhenUsed/>
    <w:qFormat/>
    <w:uiPriority w:val="99"/>
    <w:pPr>
      <w:spacing w:after="0"/>
    </w:pPr>
    <w:rPr>
      <w:sz w:val="18"/>
      <w:szCs w:val="18"/>
    </w:rPr>
  </w:style>
  <w:style w:type="paragraph" w:styleId="13">
    <w:name w:val="footer"/>
    <w:basedOn w:val="1"/>
    <w:link w:val="34"/>
    <w:qFormat/>
    <w:uiPriority w:val="99"/>
    <w:pPr>
      <w:tabs>
        <w:tab w:val="center" w:pos="4153"/>
        <w:tab w:val="right" w:pos="8306"/>
      </w:tabs>
    </w:pPr>
    <w:rPr>
      <w:sz w:val="18"/>
      <w:szCs w:val="18"/>
    </w:rPr>
  </w:style>
  <w:style w:type="paragraph" w:styleId="14">
    <w:name w:val="header"/>
    <w:basedOn w:val="1"/>
    <w:link w:val="36"/>
    <w:semiHidden/>
    <w:qFormat/>
    <w:uiPriority w:val="99"/>
    <w:pPr>
      <w:pBdr>
        <w:bottom w:val="single" w:color="000000" w:sz="6" w:space="1"/>
      </w:pBdr>
      <w:tabs>
        <w:tab w:val="center" w:pos="4153"/>
        <w:tab w:val="right" w:pos="8306"/>
      </w:tabs>
      <w:jc w:val="center"/>
    </w:pPr>
    <w:rPr>
      <w:sz w:val="18"/>
      <w:szCs w:val="18"/>
    </w:rPr>
  </w:style>
  <w:style w:type="paragraph" w:styleId="15">
    <w:name w:val="toc 1"/>
    <w:basedOn w:val="1"/>
    <w:next w:val="1"/>
    <w:qFormat/>
    <w:locked/>
    <w:uiPriority w:val="39"/>
    <w:rPr>
      <w:b/>
    </w:rPr>
  </w:style>
  <w:style w:type="paragraph" w:styleId="16">
    <w:name w:val="toc 4"/>
    <w:basedOn w:val="1"/>
    <w:next w:val="1"/>
    <w:unhideWhenUsed/>
    <w:qFormat/>
    <w:locked/>
    <w:uiPriority w:val="39"/>
    <w:pPr>
      <w:widowControl w:val="0"/>
      <w:snapToGrid/>
      <w:spacing w:after="0"/>
      <w:ind w:left="1260" w:leftChars="600"/>
      <w:jc w:val="both"/>
      <w:textAlignment w:val="auto"/>
    </w:pPr>
    <w:rPr>
      <w:rFonts w:asciiTheme="minorHAnsi" w:hAnsiTheme="minorHAnsi" w:eastAsiaTheme="minorEastAsia" w:cstheme="minorBidi"/>
      <w:kern w:val="2"/>
      <w:sz w:val="21"/>
    </w:rPr>
  </w:style>
  <w:style w:type="paragraph" w:styleId="17">
    <w:name w:val="toc 6"/>
    <w:basedOn w:val="1"/>
    <w:next w:val="1"/>
    <w:unhideWhenUsed/>
    <w:qFormat/>
    <w:locked/>
    <w:uiPriority w:val="39"/>
    <w:pPr>
      <w:widowControl w:val="0"/>
      <w:snapToGrid/>
      <w:spacing w:after="0"/>
      <w:ind w:left="2100" w:leftChars="1000"/>
      <w:jc w:val="both"/>
      <w:textAlignment w:val="auto"/>
    </w:pPr>
    <w:rPr>
      <w:rFonts w:asciiTheme="minorHAnsi" w:hAnsiTheme="minorHAnsi" w:eastAsiaTheme="minorEastAsia" w:cstheme="minorBidi"/>
      <w:kern w:val="2"/>
      <w:sz w:val="21"/>
    </w:rPr>
  </w:style>
  <w:style w:type="paragraph" w:styleId="18">
    <w:name w:val="toc 2"/>
    <w:basedOn w:val="1"/>
    <w:next w:val="1"/>
    <w:qFormat/>
    <w:locked/>
    <w:uiPriority w:val="39"/>
    <w:pPr>
      <w:ind w:left="420" w:leftChars="200"/>
    </w:pPr>
  </w:style>
  <w:style w:type="paragraph" w:styleId="19">
    <w:name w:val="toc 9"/>
    <w:basedOn w:val="1"/>
    <w:next w:val="1"/>
    <w:unhideWhenUsed/>
    <w:qFormat/>
    <w:locked/>
    <w:uiPriority w:val="39"/>
    <w:pPr>
      <w:widowControl w:val="0"/>
      <w:snapToGrid/>
      <w:spacing w:after="0"/>
      <w:ind w:left="3360" w:leftChars="1600"/>
      <w:jc w:val="both"/>
      <w:textAlignment w:val="auto"/>
    </w:pPr>
    <w:rPr>
      <w:rFonts w:asciiTheme="minorHAnsi" w:hAnsiTheme="minorHAnsi" w:eastAsiaTheme="minorEastAsia" w:cstheme="minorBidi"/>
      <w:kern w:val="2"/>
      <w:sz w:val="21"/>
    </w:rPr>
  </w:style>
  <w:style w:type="paragraph" w:styleId="20">
    <w:name w:val="HTML Preformatted"/>
    <w:basedOn w:val="1"/>
    <w:link w:val="37"/>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after="0"/>
      <w:textAlignment w:val="auto"/>
    </w:pPr>
    <w:rPr>
      <w:rFonts w:ascii="宋体" w:hAnsi="宋体" w:eastAsia="宋体" w:cs="宋体"/>
      <w:sz w:val="24"/>
      <w:szCs w:val="24"/>
    </w:rPr>
  </w:style>
  <w:style w:type="paragraph" w:styleId="21">
    <w:name w:val="Normal (Web)"/>
    <w:basedOn w:val="1"/>
    <w:unhideWhenUsed/>
    <w:qFormat/>
    <w:uiPriority w:val="99"/>
    <w:pPr>
      <w:snapToGrid/>
      <w:spacing w:before="100" w:beforeAutospacing="1" w:after="100" w:afterAutospacing="1"/>
      <w:textAlignment w:val="auto"/>
    </w:pPr>
    <w:rPr>
      <w:rFonts w:ascii="宋体" w:hAnsi="宋体" w:eastAsia="宋体" w:cs="宋体"/>
      <w:sz w:val="24"/>
      <w:szCs w:val="24"/>
    </w:rPr>
  </w:style>
  <w:style w:type="paragraph" w:styleId="22">
    <w:name w:val="Title"/>
    <w:basedOn w:val="1"/>
    <w:next w:val="1"/>
    <w:link w:val="49"/>
    <w:qFormat/>
    <w:locked/>
    <w:uiPriority w:val="0"/>
    <w:pPr>
      <w:spacing w:before="240" w:after="60"/>
      <w:jc w:val="center"/>
      <w:outlineLvl w:val="0"/>
    </w:pPr>
    <w:rPr>
      <w:rFonts w:eastAsia="宋体" w:asciiTheme="majorHAnsi" w:hAnsiTheme="majorHAnsi" w:cstheme="majorBidi"/>
      <w:b/>
      <w:bCs/>
      <w:sz w:val="32"/>
      <w:szCs w:val="32"/>
    </w:rPr>
  </w:style>
  <w:style w:type="paragraph" w:styleId="23">
    <w:name w:val="Body Text First Indent 2"/>
    <w:basedOn w:val="7"/>
    <w:link w:val="54"/>
    <w:qFormat/>
    <w:uiPriority w:val="0"/>
    <w:pPr>
      <w:widowControl w:val="0"/>
      <w:snapToGrid/>
      <w:spacing w:line="560" w:lineRule="exact"/>
      <w:ind w:firstLine="420" w:firstLineChars="200"/>
      <w:jc w:val="both"/>
      <w:textAlignment w:val="auto"/>
    </w:pPr>
    <w:rPr>
      <w:rFonts w:ascii="Times New Roman" w:hAnsi="Times New Roman" w:eastAsia="方正仿宋_GBK" w:cstheme="minorBidi"/>
      <w:kern w:val="2"/>
      <w:sz w:val="32"/>
      <w:szCs w:val="24"/>
    </w:rPr>
  </w:style>
  <w:style w:type="table" w:styleId="25">
    <w:name w:val="Table Grid"/>
    <w:basedOn w:val="24"/>
    <w:qFormat/>
    <w:locked/>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FollowedHyperlink"/>
    <w:basedOn w:val="26"/>
    <w:unhideWhenUsed/>
    <w:qFormat/>
    <w:uiPriority w:val="99"/>
    <w:rPr>
      <w:color w:val="000000"/>
      <w:sz w:val="18"/>
      <w:szCs w:val="18"/>
      <w:u w:val="none"/>
    </w:rPr>
  </w:style>
  <w:style w:type="character" w:styleId="28">
    <w:name w:val="Hyperlink"/>
    <w:basedOn w:val="26"/>
    <w:unhideWhenUsed/>
    <w:qFormat/>
    <w:uiPriority w:val="99"/>
    <w:rPr>
      <w:color w:val="000000"/>
      <w:sz w:val="18"/>
      <w:szCs w:val="18"/>
      <w:u w:val="none"/>
    </w:rPr>
  </w:style>
  <w:style w:type="character" w:styleId="29">
    <w:name w:val="annotation reference"/>
    <w:basedOn w:val="26"/>
    <w:unhideWhenUsed/>
    <w:qFormat/>
    <w:uiPriority w:val="99"/>
    <w:rPr>
      <w:sz w:val="21"/>
      <w:szCs w:val="21"/>
    </w:rPr>
  </w:style>
  <w:style w:type="character" w:customStyle="1" w:styleId="30">
    <w:name w:val="标题 1 字符"/>
    <w:basedOn w:val="26"/>
    <w:link w:val="2"/>
    <w:qFormat/>
    <w:uiPriority w:val="0"/>
    <w:rPr>
      <w:rFonts w:ascii="Times New Roman" w:hAnsi="Times New Roman" w:eastAsia="方正小标宋_GBK"/>
      <w:bCs/>
      <w:kern w:val="44"/>
      <w:sz w:val="44"/>
      <w:szCs w:val="44"/>
    </w:rPr>
  </w:style>
  <w:style w:type="character" w:customStyle="1" w:styleId="31">
    <w:name w:val="标题 2 字符"/>
    <w:basedOn w:val="26"/>
    <w:link w:val="3"/>
    <w:qFormat/>
    <w:uiPriority w:val="0"/>
    <w:rPr>
      <w:rFonts w:eastAsia="方正黑体_GBK" w:asciiTheme="majorAscii" w:hAnsiTheme="majorAscii" w:cstheme="majorBidi"/>
      <w:bCs/>
      <w:sz w:val="32"/>
      <w:szCs w:val="32"/>
    </w:rPr>
  </w:style>
  <w:style w:type="character" w:customStyle="1" w:styleId="32">
    <w:name w:val="标题 3 字符"/>
    <w:basedOn w:val="26"/>
    <w:link w:val="4"/>
    <w:qFormat/>
    <w:uiPriority w:val="0"/>
    <w:rPr>
      <w:rFonts w:ascii="Tahoma" w:hAnsi="Tahoma" w:eastAsia="宋体"/>
      <w:b/>
      <w:bCs/>
      <w:sz w:val="28"/>
      <w:szCs w:val="32"/>
    </w:rPr>
  </w:style>
  <w:style w:type="character" w:customStyle="1" w:styleId="33">
    <w:name w:val="批注框文本 字符"/>
    <w:basedOn w:val="26"/>
    <w:link w:val="12"/>
    <w:semiHidden/>
    <w:qFormat/>
    <w:uiPriority w:val="99"/>
    <w:rPr>
      <w:rFonts w:ascii="Tahoma" w:hAnsi="Tahoma" w:eastAsia="微软雅黑"/>
      <w:sz w:val="18"/>
      <w:szCs w:val="18"/>
    </w:rPr>
  </w:style>
  <w:style w:type="character" w:customStyle="1" w:styleId="34">
    <w:name w:val="页脚 字符"/>
    <w:basedOn w:val="35"/>
    <w:link w:val="13"/>
    <w:qFormat/>
    <w:locked/>
    <w:uiPriority w:val="99"/>
    <w:rPr>
      <w:rFonts w:ascii="Tahoma" w:hAnsi="Tahoma" w:cs="Times New Roman"/>
      <w:sz w:val="18"/>
      <w:szCs w:val="18"/>
    </w:rPr>
  </w:style>
  <w:style w:type="character" w:customStyle="1" w:styleId="35">
    <w:name w:val="NormalCharacter"/>
    <w:qFormat/>
    <w:uiPriority w:val="0"/>
  </w:style>
  <w:style w:type="character" w:customStyle="1" w:styleId="36">
    <w:name w:val="页眉 字符"/>
    <w:basedOn w:val="35"/>
    <w:link w:val="14"/>
    <w:semiHidden/>
    <w:qFormat/>
    <w:locked/>
    <w:uiPriority w:val="99"/>
    <w:rPr>
      <w:rFonts w:ascii="Tahoma" w:hAnsi="Tahoma" w:cs="Times New Roman"/>
      <w:sz w:val="18"/>
      <w:szCs w:val="18"/>
    </w:rPr>
  </w:style>
  <w:style w:type="character" w:customStyle="1" w:styleId="37">
    <w:name w:val="HTML 预设格式 字符"/>
    <w:basedOn w:val="26"/>
    <w:link w:val="20"/>
    <w:semiHidden/>
    <w:qFormat/>
    <w:uiPriority w:val="99"/>
    <w:rPr>
      <w:rFonts w:ascii="宋体" w:hAnsi="宋体" w:eastAsia="宋体" w:cs="宋体"/>
      <w:kern w:val="0"/>
      <w:sz w:val="24"/>
      <w:szCs w:val="24"/>
    </w:rPr>
  </w:style>
  <w:style w:type="table" w:customStyle="1" w:styleId="38">
    <w:name w:val="TableNormal"/>
    <w:semiHidden/>
    <w:qFormat/>
    <w:uiPriority w:val="99"/>
    <w:tblPr>
      <w:tblCellMar>
        <w:top w:w="0" w:type="dxa"/>
        <w:left w:w="0" w:type="dxa"/>
        <w:bottom w:w="0" w:type="dxa"/>
        <w:right w:w="0" w:type="dxa"/>
      </w:tblCellMar>
    </w:tblPr>
  </w:style>
  <w:style w:type="paragraph" w:customStyle="1" w:styleId="39">
    <w:name w:val="UserStyle_2"/>
    <w:basedOn w:val="1"/>
    <w:qFormat/>
    <w:uiPriority w:val="99"/>
    <w:pPr>
      <w:spacing w:after="0"/>
      <w:ind w:firstLine="420" w:firstLineChars="200"/>
      <w:jc w:val="both"/>
    </w:pPr>
    <w:rPr>
      <w:rFonts w:ascii="Calibri" w:hAnsi="Calibri" w:eastAsia="宋体"/>
      <w:kern w:val="2"/>
      <w:sz w:val="21"/>
    </w:rPr>
  </w:style>
  <w:style w:type="table" w:customStyle="1" w:styleId="40">
    <w:name w:val="TableGrid"/>
    <w:basedOn w:val="38"/>
    <w:qFormat/>
    <w:uiPriority w:val="99"/>
  </w:style>
  <w:style w:type="paragraph" w:customStyle="1" w:styleId="41">
    <w:name w:val="列表段落1"/>
    <w:basedOn w:val="1"/>
    <w:qFormat/>
    <w:uiPriority w:val="99"/>
    <w:pPr>
      <w:widowControl w:val="0"/>
      <w:snapToGrid/>
      <w:spacing w:after="0"/>
      <w:ind w:firstLine="420" w:firstLineChars="200"/>
      <w:jc w:val="both"/>
      <w:textAlignment w:val="auto"/>
    </w:pPr>
    <w:rPr>
      <w:rFonts w:ascii="等线" w:hAnsi="等线" w:eastAsia="等线"/>
      <w:kern w:val="2"/>
      <w:sz w:val="21"/>
    </w:rPr>
  </w:style>
  <w:style w:type="paragraph" w:customStyle="1" w:styleId="42">
    <w:name w:val="列出段落1"/>
    <w:basedOn w:val="1"/>
    <w:qFormat/>
    <w:uiPriority w:val="99"/>
    <w:pPr>
      <w:ind w:firstLine="420" w:firstLineChars="200"/>
    </w:pPr>
  </w:style>
  <w:style w:type="paragraph" w:customStyle="1" w:styleId="43">
    <w:name w:val="列出段落2"/>
    <w:basedOn w:val="1"/>
    <w:qFormat/>
    <w:uiPriority w:val="99"/>
    <w:pPr>
      <w:ind w:firstLine="420" w:firstLineChars="200"/>
    </w:pPr>
  </w:style>
  <w:style w:type="paragraph" w:customStyle="1" w:styleId="44">
    <w:name w:val="列出段落3"/>
    <w:basedOn w:val="1"/>
    <w:qFormat/>
    <w:uiPriority w:val="99"/>
    <w:pPr>
      <w:ind w:firstLine="420" w:firstLineChars="200"/>
    </w:pPr>
  </w:style>
  <w:style w:type="paragraph" w:customStyle="1" w:styleId="45">
    <w:name w:val="列出段落4"/>
    <w:basedOn w:val="1"/>
    <w:qFormat/>
    <w:uiPriority w:val="99"/>
    <w:pPr>
      <w:ind w:firstLine="420" w:firstLineChars="200"/>
    </w:pPr>
  </w:style>
  <w:style w:type="paragraph" w:customStyle="1" w:styleId="46">
    <w:name w:val="列出段落5"/>
    <w:basedOn w:val="1"/>
    <w:qFormat/>
    <w:uiPriority w:val="34"/>
    <w:pPr>
      <w:snapToGrid/>
      <w:spacing w:after="0"/>
      <w:ind w:firstLine="420" w:firstLineChars="200"/>
      <w:jc w:val="both"/>
    </w:pPr>
    <w:rPr>
      <w:rFonts w:ascii="Times New Roman" w:hAnsi="Times New Roman" w:eastAsia="宋体"/>
      <w:kern w:val="2"/>
      <w:sz w:val="21"/>
    </w:rPr>
  </w:style>
  <w:style w:type="paragraph" w:customStyle="1" w:styleId="47">
    <w:name w:val="HtmlNormal"/>
    <w:basedOn w:val="1"/>
    <w:qFormat/>
    <w:uiPriority w:val="0"/>
    <w:pPr>
      <w:snapToGrid/>
      <w:spacing w:before="100" w:beforeAutospacing="1" w:after="100" w:afterAutospacing="1"/>
    </w:pPr>
    <w:rPr>
      <w:rFonts w:ascii="Times New Roman" w:hAnsi="Times New Roman" w:eastAsia="宋体"/>
      <w:sz w:val="24"/>
    </w:rPr>
  </w:style>
  <w:style w:type="paragraph" w:customStyle="1" w:styleId="48">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49">
    <w:name w:val="标题 字符"/>
    <w:basedOn w:val="26"/>
    <w:link w:val="22"/>
    <w:qFormat/>
    <w:uiPriority w:val="0"/>
    <w:rPr>
      <w:rFonts w:asciiTheme="majorHAnsi" w:hAnsiTheme="majorHAnsi" w:cstheme="majorBidi"/>
      <w:b/>
      <w:bCs/>
      <w:sz w:val="32"/>
      <w:szCs w:val="32"/>
    </w:rPr>
  </w:style>
  <w:style w:type="paragraph" w:customStyle="1" w:styleId="5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Cs w:val="0"/>
      <w:color w:val="376092" w:themeColor="accent1" w:themeShade="BF"/>
      <w:kern w:val="0"/>
      <w:sz w:val="32"/>
      <w:szCs w:val="32"/>
    </w:rPr>
  </w:style>
  <w:style w:type="paragraph" w:customStyle="1" w:styleId="51">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Cs w:val="0"/>
      <w:color w:val="376092" w:themeColor="accent1" w:themeShade="BF"/>
      <w:kern w:val="0"/>
      <w:sz w:val="32"/>
      <w:szCs w:val="32"/>
    </w:rPr>
  </w:style>
  <w:style w:type="paragraph" w:customStyle="1" w:styleId="52">
    <w:name w:val="TOC 标题3"/>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Cs w:val="0"/>
      <w:color w:val="376092" w:themeColor="accent1" w:themeShade="BF"/>
      <w:kern w:val="0"/>
      <w:sz w:val="32"/>
      <w:szCs w:val="32"/>
    </w:rPr>
  </w:style>
  <w:style w:type="character" w:customStyle="1" w:styleId="53">
    <w:name w:val="正文文本缩进 字符"/>
    <w:basedOn w:val="26"/>
    <w:link w:val="7"/>
    <w:semiHidden/>
    <w:qFormat/>
    <w:uiPriority w:val="99"/>
    <w:rPr>
      <w:rFonts w:ascii="Tahoma" w:hAnsi="Tahoma" w:eastAsia="微软雅黑"/>
      <w:sz w:val="22"/>
      <w:szCs w:val="22"/>
    </w:rPr>
  </w:style>
  <w:style w:type="character" w:customStyle="1" w:styleId="54">
    <w:name w:val="正文文本首行缩进 2 字符"/>
    <w:basedOn w:val="53"/>
    <w:link w:val="23"/>
    <w:qFormat/>
    <w:uiPriority w:val="0"/>
    <w:rPr>
      <w:rFonts w:ascii="Times New Roman" w:hAnsi="Times New Roman" w:eastAsia="方正仿宋_GBK" w:cstheme="minorBidi"/>
      <w:kern w:val="2"/>
      <w:sz w:val="32"/>
      <w:szCs w:val="24"/>
    </w:rPr>
  </w:style>
  <w:style w:type="paragraph" w:styleId="55">
    <w:name w:val="List Paragraph"/>
    <w:basedOn w:val="1"/>
    <w:qFormat/>
    <w:uiPriority w:val="34"/>
    <w:pPr>
      <w:ind w:firstLine="420" w:firstLineChars="200"/>
    </w:pPr>
  </w:style>
  <w:style w:type="character" w:customStyle="1" w:styleId="56">
    <w:name w:val="font61"/>
    <w:basedOn w:val="26"/>
    <w:qFormat/>
    <w:uiPriority w:val="0"/>
    <w:rPr>
      <w:rFonts w:hint="eastAsia" w:ascii="宋体" w:hAnsi="宋体" w:eastAsia="宋体" w:cs="宋体"/>
      <w:b/>
      <w:bCs/>
      <w:color w:val="000000"/>
      <w:sz w:val="32"/>
      <w:szCs w:val="32"/>
      <w:u w:val="none"/>
    </w:rPr>
  </w:style>
  <w:style w:type="character" w:customStyle="1" w:styleId="57">
    <w:name w:val="font51"/>
    <w:basedOn w:val="26"/>
    <w:qFormat/>
    <w:uiPriority w:val="0"/>
    <w:rPr>
      <w:rFonts w:hint="eastAsia" w:ascii="黑体" w:hAnsi="宋体" w:eastAsia="黑体" w:cs="黑体"/>
      <w:b/>
      <w:bCs/>
      <w:color w:val="000000"/>
      <w:sz w:val="32"/>
      <w:szCs w:val="32"/>
      <w:u w:val="none"/>
    </w:rPr>
  </w:style>
  <w:style w:type="character" w:customStyle="1" w:styleId="58">
    <w:name w:val="font41"/>
    <w:basedOn w:val="26"/>
    <w:qFormat/>
    <w:uiPriority w:val="0"/>
    <w:rPr>
      <w:rFonts w:hint="eastAsia" w:ascii="宋体" w:hAnsi="宋体" w:eastAsia="宋体" w:cs="宋体"/>
      <w:color w:val="000000"/>
      <w:sz w:val="22"/>
      <w:szCs w:val="22"/>
      <w:u w:val="none"/>
    </w:rPr>
  </w:style>
  <w:style w:type="character" w:customStyle="1" w:styleId="59">
    <w:name w:val="font11"/>
    <w:basedOn w:val="26"/>
    <w:qFormat/>
    <w:uiPriority w:val="0"/>
    <w:rPr>
      <w:rFonts w:hint="eastAsia" w:ascii="黑体" w:hAnsi="宋体" w:eastAsia="黑体" w:cs="黑体"/>
      <w:color w:val="000000"/>
      <w:sz w:val="22"/>
      <w:szCs w:val="22"/>
      <w:u w:val="none"/>
    </w:rPr>
  </w:style>
  <w:style w:type="character" w:customStyle="1" w:styleId="60">
    <w:name w:val="font01"/>
    <w:basedOn w:val="26"/>
    <w:qFormat/>
    <w:uiPriority w:val="0"/>
    <w:rPr>
      <w:rFonts w:hint="eastAsia" w:ascii="黑体" w:hAnsi="宋体" w:eastAsia="黑体" w:cs="黑体"/>
      <w:b/>
      <w:bCs/>
      <w:color w:val="000000"/>
      <w:sz w:val="20"/>
      <w:szCs w:val="20"/>
      <w:u w:val="none"/>
    </w:rPr>
  </w:style>
  <w:style w:type="character" w:customStyle="1" w:styleId="61">
    <w:name w:val="font21"/>
    <w:basedOn w:val="26"/>
    <w:qFormat/>
    <w:uiPriority w:val="0"/>
    <w:rPr>
      <w:rFonts w:hint="eastAsia" w:ascii="宋体" w:hAnsi="宋体" w:eastAsia="宋体" w:cs="宋体"/>
      <w:color w:val="000000"/>
      <w:sz w:val="24"/>
      <w:szCs w:val="24"/>
      <w:u w:val="none"/>
    </w:rPr>
  </w:style>
  <w:style w:type="character" w:customStyle="1" w:styleId="62">
    <w:name w:val="font31"/>
    <w:basedOn w:val="26"/>
    <w:qFormat/>
    <w:uiPriority w:val="0"/>
    <w:rPr>
      <w:rFonts w:hint="eastAsia" w:ascii="宋体" w:hAnsi="宋体" w:eastAsia="宋体" w:cs="宋体"/>
      <w:color w:val="000000"/>
      <w:sz w:val="20"/>
      <w:szCs w:val="20"/>
      <w:u w:val="none"/>
    </w:rPr>
  </w:style>
  <w:style w:type="character" w:customStyle="1" w:styleId="63">
    <w:name w:val="font71"/>
    <w:basedOn w:val="26"/>
    <w:qFormat/>
    <w:uiPriority w:val="0"/>
    <w:rPr>
      <w:rFonts w:hint="eastAsia" w:ascii="宋体" w:hAnsi="宋体" w:eastAsia="宋体" w:cs="宋体"/>
      <w:b/>
      <w:bCs/>
      <w:color w:val="000000"/>
      <w:sz w:val="32"/>
      <w:szCs w:val="32"/>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DC87B2-7CDF-4E71-98CE-490EEAEC2468}">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70</Pages>
  <Words>20280</Words>
  <Characters>21061</Characters>
  <Lines>184</Lines>
  <Paragraphs>51</Paragraphs>
  <TotalTime>3</TotalTime>
  <ScaleCrop>false</ScaleCrop>
  <LinksUpToDate>false</LinksUpToDate>
  <CharactersWithSpaces>23169</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2021-06-02T03:03:00Z</dcterms:created>
  <dc:creator>Sky123.Org</dc:creator>
  <cp:lastModifiedBy>Lenovo</cp:lastModifiedBy>
  <cp:lastPrinted>2023-11-16T10:45:00Z</cp:lastPrinted>
  <dcterms:modified xsi:type="dcterms:W3CDTF">2024-11-14T06:42:16Z</dcterms:modified>
  <dc:title>关于进一步规范财务报销的有关规定</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F48E857A1ED64535B5CD7D3C085CCE04</vt:lpwstr>
  </property>
</Properties>
</file>